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1A35AC3F"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7627E5">
              <w:rPr>
                <w:rFonts w:ascii="Georgia" w:hAnsi="Georgia"/>
              </w:rPr>
              <w:t xml:space="preserve"> letter of intent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6C3DCD">
              <w:rPr>
                <w:rFonts w:ascii="Georgia" w:hAnsi="Georgia"/>
              </w:rPr>
              <w:t>Hypopnea Scoring Criteria</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7E3A75FD" w14:textId="77777777" w:rsidR="008B6B38" w:rsidRDefault="007627E5" w:rsidP="00D02A0C">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7627E5">
        <w:rPr>
          <w:rFonts w:ascii="Georgia" w:eastAsiaTheme="minorHAnsi" w:hAnsi="Georgia" w:cstheme="minorBidi"/>
          <w:sz w:val="22"/>
          <w:szCs w:val="22"/>
        </w:rPr>
        <w:t>The AASM Foundation is committed to improving patient-centered diagnosis and care for people with sleep disorders. To ensure that there is a continued advancement in effective diagnosis and care of people with sleep disorders, the AASM Foundation provides research funding through the Strategic Research Grant. This grant is investigator-initiated and supports high-impact research projects aimed at addressing gaps in knowledge that impact the ability to provide optimal, patient-centered, cost-effective diagnosis and care for people with sleep disorders.</w:t>
      </w:r>
    </w:p>
    <w:p w14:paraId="15412986" w14:textId="77777777" w:rsidR="008B6B38" w:rsidRDefault="008B6B38" w:rsidP="008B6B38">
      <w:pPr>
        <w:suppressAutoHyphens/>
        <w:spacing w:after="0" w:line="276" w:lineRule="auto"/>
        <w:jc w:val="both"/>
        <w:rPr>
          <w:rFonts w:ascii="Georgia" w:hAnsi="Georgia"/>
          <w:lang w:eastAsia="zh-CN"/>
        </w:rPr>
      </w:pPr>
    </w:p>
    <w:p w14:paraId="23CD69C4" w14:textId="7D99EDB5" w:rsidR="008B6B38" w:rsidRPr="000B134B" w:rsidRDefault="008B6B38" w:rsidP="008B6B38">
      <w:pPr>
        <w:suppressAutoHyphens/>
        <w:spacing w:after="0" w:line="276" w:lineRule="auto"/>
        <w:jc w:val="both"/>
        <w:rPr>
          <w:rFonts w:ascii="Georgia" w:hAnsi="Georgia"/>
          <w:lang w:eastAsia="zh-CN"/>
        </w:rPr>
      </w:pPr>
      <w:r w:rsidRPr="004E19E6">
        <w:rPr>
          <w:rFonts w:ascii="Georgia" w:hAnsi="Georgia"/>
          <w:lang w:eastAsia="zh-CN"/>
        </w:rPr>
        <w:t>This AASM Foundation research grant is supported by the American Academy of Sleep Medicine.</w:t>
      </w:r>
    </w:p>
    <w:p w14:paraId="2B998391" w14:textId="2DA3C146" w:rsidR="00CF2191" w:rsidRDefault="007627E5" w:rsidP="008B6B38">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7627E5">
        <w:rPr>
          <w:rFonts w:ascii="Georgia" w:eastAsiaTheme="minorHAnsi" w:hAnsi="Georgia" w:cstheme="minorBidi"/>
          <w:sz w:val="22"/>
          <w:szCs w:val="22"/>
        </w:rPr>
        <w:t xml:space="preserve">  </w:t>
      </w:r>
    </w:p>
    <w:p w14:paraId="3127BEAE" w14:textId="77777777" w:rsidR="00F37276" w:rsidRPr="000B134B" w:rsidRDefault="00F37276" w:rsidP="00F37276">
      <w:pPr>
        <w:suppressAutoHyphens/>
        <w:spacing w:after="0" w:line="276" w:lineRule="auto"/>
        <w:jc w:val="both"/>
        <w:rPr>
          <w:rFonts w:ascii="Georgia" w:hAnsi="Georgia"/>
          <w:lang w:eastAsia="zh-CN"/>
        </w:rPr>
      </w:pPr>
      <w:r w:rsidRPr="000B134B">
        <w:rPr>
          <w:rFonts w:ascii="Georgia" w:hAnsi="Georgia"/>
          <w:lang w:eastAsia="zh-CN"/>
        </w:rPr>
        <w:t xml:space="preserve">This is a focused request for applications (RFA) open to projects that will </w:t>
      </w:r>
      <w:r w:rsidRPr="00A871D1">
        <w:rPr>
          <w:rFonts w:ascii="Georgia" w:hAnsi="Georgia"/>
          <w:b/>
          <w:bCs/>
          <w:lang w:eastAsia="zh-CN"/>
        </w:rPr>
        <w:t>retrospectively</w:t>
      </w:r>
      <w:r w:rsidRPr="000B134B">
        <w:rPr>
          <w:rFonts w:ascii="Georgia" w:hAnsi="Georgia"/>
          <w:lang w:eastAsia="zh-CN"/>
        </w:rPr>
        <w:t xml:space="preserve"> analyze data to evaluate the </w:t>
      </w:r>
      <w:r>
        <w:rPr>
          <w:rFonts w:ascii="Georgia" w:hAnsi="Georgia"/>
          <w:lang w:eastAsia="zh-CN"/>
        </w:rPr>
        <w:t>impact of diagnosis and treatment of obstructive sleep apnea (OSA) based on the</w:t>
      </w:r>
      <w:r w:rsidRPr="000B134B">
        <w:rPr>
          <w:rFonts w:ascii="Georgia" w:hAnsi="Georgia"/>
          <w:lang w:eastAsia="zh-CN"/>
        </w:rPr>
        <w:t xml:space="preserve"> hypopnea scoring criteria</w:t>
      </w:r>
      <w:r>
        <w:rPr>
          <w:rFonts w:ascii="Georgia" w:hAnsi="Georgia"/>
          <w:lang w:eastAsia="zh-CN"/>
        </w:rPr>
        <w:t xml:space="preserve"> utilized in adult patients</w:t>
      </w:r>
      <w:r w:rsidRPr="000B134B">
        <w:rPr>
          <w:rFonts w:ascii="Georgia" w:hAnsi="Georgia"/>
          <w:lang w:eastAsia="zh-CN"/>
        </w:rPr>
        <w:t>. Currently, the AASM Scoring Manual includes two rules for scoring hypopneas in adults:</w:t>
      </w:r>
    </w:p>
    <w:p w14:paraId="5CCAD6CD" w14:textId="77777777" w:rsidR="00F37276" w:rsidRPr="000B134B" w:rsidRDefault="00F37276" w:rsidP="00F37276">
      <w:pPr>
        <w:suppressAutoHyphens/>
        <w:spacing w:after="0" w:line="276" w:lineRule="auto"/>
        <w:jc w:val="both"/>
        <w:rPr>
          <w:rFonts w:ascii="Georgia" w:hAnsi="Georgia"/>
          <w:lang w:eastAsia="zh-CN"/>
        </w:rPr>
      </w:pPr>
    </w:p>
    <w:p w14:paraId="6C9F5C26" w14:textId="77777777" w:rsidR="00F37276" w:rsidRPr="00F37276" w:rsidRDefault="00F37276" w:rsidP="00F37276">
      <w:pPr>
        <w:suppressAutoHyphens/>
        <w:spacing w:after="0" w:line="276" w:lineRule="auto"/>
        <w:jc w:val="both"/>
        <w:rPr>
          <w:rFonts w:ascii="Georgia" w:hAnsi="Georgia"/>
          <w:b/>
          <w:bCs/>
          <w:i/>
          <w:iCs/>
          <w:lang w:eastAsia="zh-CN"/>
        </w:rPr>
      </w:pPr>
      <w:r w:rsidRPr="00F37276">
        <w:rPr>
          <w:rFonts w:ascii="Georgia" w:hAnsi="Georgia"/>
          <w:b/>
          <w:bCs/>
          <w:i/>
          <w:iCs/>
          <w:lang w:eastAsia="zh-CN"/>
        </w:rPr>
        <w:t xml:space="preserve">Recommended Rule </w:t>
      </w:r>
    </w:p>
    <w:p w14:paraId="389F0A4D" w14:textId="77777777" w:rsidR="00F37276" w:rsidRPr="00F37276" w:rsidRDefault="00F37276" w:rsidP="00F37276">
      <w:pPr>
        <w:suppressAutoHyphens/>
        <w:spacing w:after="0" w:line="276" w:lineRule="auto"/>
        <w:jc w:val="both"/>
        <w:rPr>
          <w:rFonts w:ascii="Georgia" w:hAnsi="Georgia"/>
          <w:lang w:eastAsia="zh-CN"/>
        </w:rPr>
      </w:pPr>
      <w:r w:rsidRPr="00F37276">
        <w:rPr>
          <w:rStyle w:val="rvts40"/>
          <w:rFonts w:ascii="Georgia" w:hAnsi="Georgia" w:cs="Calibri"/>
          <w:color w:val="000000"/>
          <w:bdr w:val="none" w:sz="0" w:space="0" w:color="auto" w:frame="1"/>
        </w:rPr>
        <w:t xml:space="preserve">Score a respiratory event as a hypopnea if </w:t>
      </w:r>
      <w:proofErr w:type="gramStart"/>
      <w:r w:rsidRPr="00F37276">
        <w:rPr>
          <w:rStyle w:val="rvts40"/>
          <w:rFonts w:ascii="Georgia" w:hAnsi="Georgia" w:cs="Calibri"/>
          <w:color w:val="000000"/>
          <w:bdr w:val="none" w:sz="0" w:space="0" w:color="auto" w:frame="1"/>
        </w:rPr>
        <w:t>ALL of</w:t>
      </w:r>
      <w:proofErr w:type="gramEnd"/>
      <w:r w:rsidRPr="00F37276">
        <w:rPr>
          <w:rStyle w:val="rvts40"/>
          <w:rFonts w:ascii="Georgia" w:hAnsi="Georgia" w:cs="Calibri"/>
          <w:color w:val="000000"/>
          <w:bdr w:val="none" w:sz="0" w:space="0" w:color="auto" w:frame="1"/>
        </w:rPr>
        <w:t xml:space="preserve"> the following criteria are met:</w:t>
      </w:r>
      <w:r w:rsidRPr="00F37276">
        <w:rPr>
          <w:rFonts w:ascii="Georgia" w:hAnsi="Georgia"/>
        </w:rPr>
        <w:t xml:space="preserve"> </w:t>
      </w:r>
    </w:p>
    <w:p w14:paraId="485B0669"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a. The peak signal excursions drop by</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of pre-event baseline using nasal pressure (diagnostic study), PAP device flow (titration study), or an</w:t>
      </w:r>
      <w:r w:rsidRPr="00F37276">
        <w:rPr>
          <w:rStyle w:val="apple-converted-space"/>
          <w:rFonts w:ascii="Georgia" w:hAnsi="Georgia" w:cs="Calibri"/>
          <w:b w:val="0"/>
          <w:bCs w:val="0"/>
          <w:color w:val="000000"/>
          <w:sz w:val="22"/>
          <w:szCs w:val="22"/>
          <w:bdr w:val="none" w:sz="0" w:space="0" w:color="auto" w:frame="1"/>
        </w:rPr>
        <w:t> </w:t>
      </w:r>
      <w:r w:rsidRPr="00F37276">
        <w:rPr>
          <w:rStyle w:val="rvts77"/>
          <w:rFonts w:ascii="Georgia" w:hAnsi="Georgia" w:cs="Calibri"/>
          <w:b w:val="0"/>
          <w:bCs w:val="0"/>
          <w:i/>
          <w:iCs/>
          <w:color w:val="000000"/>
          <w:sz w:val="22"/>
          <w:szCs w:val="22"/>
          <w:bdr w:val="none" w:sz="0" w:space="0" w:color="auto" w:frame="1"/>
        </w:rPr>
        <w:t xml:space="preserve">alternative </w:t>
      </w:r>
      <w:r w:rsidRPr="00F37276">
        <w:rPr>
          <w:rStyle w:val="rvts55"/>
          <w:rFonts w:ascii="Georgia" w:hAnsi="Georgia" w:cs="Calibri"/>
          <w:b w:val="0"/>
          <w:bCs w:val="0"/>
          <w:color w:val="000000"/>
          <w:sz w:val="22"/>
          <w:szCs w:val="22"/>
          <w:bdr w:val="none" w:sz="0" w:space="0" w:color="auto" w:frame="1"/>
        </w:rPr>
        <w:t>hypopnea sensor (diagnostic study).</w:t>
      </w:r>
    </w:p>
    <w:p w14:paraId="6711CD33"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b. The duration of the</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drop in signal excursion is</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10 seconds.</w:t>
      </w:r>
    </w:p>
    <w:p w14:paraId="30F9FC50"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c. There is a</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 oxygen desaturation from pre-event baseline or the event is associated with an arousal.</w:t>
      </w:r>
    </w:p>
    <w:p w14:paraId="01515A4A" w14:textId="77777777" w:rsidR="00F37276" w:rsidRPr="00F37276" w:rsidRDefault="00F37276" w:rsidP="00F37276">
      <w:pPr>
        <w:suppressAutoHyphens/>
        <w:spacing w:after="0" w:line="276" w:lineRule="auto"/>
        <w:jc w:val="both"/>
        <w:rPr>
          <w:rFonts w:ascii="Georgia" w:hAnsi="Georgia"/>
          <w:lang w:eastAsia="zh-CN"/>
        </w:rPr>
      </w:pPr>
    </w:p>
    <w:p w14:paraId="29017877" w14:textId="77777777" w:rsidR="00F37276" w:rsidRPr="00F37276" w:rsidRDefault="00F37276" w:rsidP="00F37276">
      <w:pPr>
        <w:suppressAutoHyphens/>
        <w:spacing w:after="0" w:line="276" w:lineRule="auto"/>
        <w:jc w:val="both"/>
        <w:rPr>
          <w:rFonts w:ascii="Georgia" w:hAnsi="Georgia"/>
          <w:b/>
          <w:bCs/>
          <w:i/>
          <w:iCs/>
          <w:lang w:eastAsia="zh-CN"/>
        </w:rPr>
      </w:pPr>
      <w:r w:rsidRPr="00F37276">
        <w:rPr>
          <w:rFonts w:ascii="Georgia" w:hAnsi="Georgia"/>
          <w:b/>
          <w:bCs/>
          <w:i/>
          <w:iCs/>
          <w:lang w:eastAsia="zh-CN"/>
        </w:rPr>
        <w:t>Acceptable Rule*</w:t>
      </w:r>
    </w:p>
    <w:p w14:paraId="38772DD2" w14:textId="77777777" w:rsidR="00F37276" w:rsidRPr="00F37276" w:rsidRDefault="00F37276" w:rsidP="00F37276">
      <w:pPr>
        <w:suppressAutoHyphens/>
        <w:spacing w:after="0" w:line="276" w:lineRule="auto"/>
        <w:jc w:val="both"/>
        <w:rPr>
          <w:rFonts w:ascii="Georgia" w:hAnsi="Georgia"/>
          <w:lang w:eastAsia="zh-CN"/>
        </w:rPr>
      </w:pPr>
      <w:r w:rsidRPr="00F37276">
        <w:rPr>
          <w:rStyle w:val="rvts40"/>
          <w:rFonts w:ascii="Georgia" w:hAnsi="Georgia" w:cs="Calibri"/>
          <w:color w:val="000000"/>
          <w:bdr w:val="none" w:sz="0" w:space="0" w:color="auto" w:frame="1"/>
        </w:rPr>
        <w:t xml:space="preserve">Score a respiratory event as a hypopnea if </w:t>
      </w:r>
      <w:proofErr w:type="gramStart"/>
      <w:r w:rsidRPr="00F37276">
        <w:rPr>
          <w:rStyle w:val="rvts40"/>
          <w:rFonts w:ascii="Georgia" w:hAnsi="Georgia" w:cs="Calibri"/>
          <w:color w:val="000000"/>
          <w:bdr w:val="none" w:sz="0" w:space="0" w:color="auto" w:frame="1"/>
        </w:rPr>
        <w:t>ALL of</w:t>
      </w:r>
      <w:proofErr w:type="gramEnd"/>
      <w:r w:rsidRPr="00F37276">
        <w:rPr>
          <w:rStyle w:val="rvts40"/>
          <w:rFonts w:ascii="Georgia" w:hAnsi="Georgia" w:cs="Calibri"/>
          <w:color w:val="000000"/>
          <w:bdr w:val="none" w:sz="0" w:space="0" w:color="auto" w:frame="1"/>
        </w:rPr>
        <w:t xml:space="preserve"> the following criteria are met:</w:t>
      </w:r>
      <w:r w:rsidRPr="00F37276">
        <w:rPr>
          <w:rFonts w:ascii="Georgia" w:hAnsi="Georgia"/>
        </w:rPr>
        <w:t xml:space="preserve"> </w:t>
      </w:r>
    </w:p>
    <w:p w14:paraId="4F25A64B"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a. The peak signal excursions drop by</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of pre-event baseline using nasal pressure (diagnostic study), PAP device flow (titration study), or an</w:t>
      </w:r>
      <w:r w:rsidRPr="00F37276">
        <w:rPr>
          <w:rStyle w:val="apple-converted-space"/>
          <w:rFonts w:ascii="Georgia" w:hAnsi="Georgia" w:cs="Calibri"/>
          <w:b w:val="0"/>
          <w:bCs w:val="0"/>
          <w:color w:val="000000"/>
          <w:sz w:val="22"/>
          <w:szCs w:val="22"/>
          <w:bdr w:val="none" w:sz="0" w:space="0" w:color="auto" w:frame="1"/>
        </w:rPr>
        <w:t> </w:t>
      </w:r>
      <w:r w:rsidRPr="00F37276">
        <w:rPr>
          <w:rStyle w:val="rvts77"/>
          <w:rFonts w:ascii="Georgia" w:hAnsi="Georgia" w:cs="Calibri"/>
          <w:b w:val="0"/>
          <w:bCs w:val="0"/>
          <w:i/>
          <w:iCs/>
          <w:color w:val="000000"/>
          <w:sz w:val="22"/>
          <w:szCs w:val="22"/>
          <w:bdr w:val="none" w:sz="0" w:space="0" w:color="auto" w:frame="1"/>
        </w:rPr>
        <w:t xml:space="preserve">alternative </w:t>
      </w:r>
      <w:r w:rsidRPr="00F37276">
        <w:rPr>
          <w:rStyle w:val="rvts55"/>
          <w:rFonts w:ascii="Georgia" w:hAnsi="Georgia" w:cs="Calibri"/>
          <w:b w:val="0"/>
          <w:bCs w:val="0"/>
          <w:color w:val="000000"/>
          <w:sz w:val="22"/>
          <w:szCs w:val="22"/>
          <w:bdr w:val="none" w:sz="0" w:space="0" w:color="auto" w:frame="1"/>
        </w:rPr>
        <w:t>hypopnea sensor (diagnostic study).</w:t>
      </w:r>
    </w:p>
    <w:p w14:paraId="72697B09"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color w:val="000000"/>
          <w:sz w:val="22"/>
          <w:szCs w:val="22"/>
        </w:rPr>
      </w:pPr>
      <w:r w:rsidRPr="00F37276">
        <w:rPr>
          <w:rStyle w:val="rvts55"/>
          <w:rFonts w:ascii="Georgia" w:hAnsi="Georgia" w:cs="Calibri"/>
          <w:b w:val="0"/>
          <w:bCs w:val="0"/>
          <w:color w:val="000000"/>
          <w:sz w:val="22"/>
          <w:szCs w:val="22"/>
          <w:bdr w:val="none" w:sz="0" w:space="0" w:color="auto" w:frame="1"/>
        </w:rPr>
        <w:t>b. The duration of the</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30% drop in signal excursion is</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10 seconds.</w:t>
      </w:r>
    </w:p>
    <w:p w14:paraId="53A208C5" w14:textId="77777777" w:rsidR="00F37276" w:rsidRPr="00F37276" w:rsidRDefault="00F37276" w:rsidP="00F37276">
      <w:pPr>
        <w:pStyle w:val="Heading4"/>
        <w:shd w:val="clear" w:color="auto" w:fill="FFFFFF"/>
        <w:spacing w:before="0" w:after="0" w:line="276" w:lineRule="auto"/>
        <w:ind w:left="270" w:hanging="270"/>
        <w:jc w:val="both"/>
        <w:textAlignment w:val="baseline"/>
        <w:rPr>
          <w:rFonts w:ascii="Georgia" w:hAnsi="Georgia" w:cs="Calibri"/>
          <w:sz w:val="22"/>
          <w:szCs w:val="22"/>
        </w:rPr>
      </w:pPr>
      <w:r w:rsidRPr="00F37276">
        <w:rPr>
          <w:rStyle w:val="rvts55"/>
          <w:rFonts w:ascii="Georgia" w:hAnsi="Georgia" w:cs="Calibri"/>
          <w:b w:val="0"/>
          <w:bCs w:val="0"/>
          <w:color w:val="000000"/>
          <w:sz w:val="22"/>
          <w:szCs w:val="22"/>
          <w:bdr w:val="none" w:sz="0" w:space="0" w:color="auto" w:frame="1"/>
        </w:rPr>
        <w:t>c. There is a</w:t>
      </w:r>
      <w:r w:rsidRPr="00F37276">
        <w:rPr>
          <w:rStyle w:val="apple-converted-space"/>
          <w:rFonts w:ascii="Georgia" w:hAnsi="Georgia" w:cs="Calibri"/>
          <w:b w:val="0"/>
          <w:bCs w:val="0"/>
          <w:color w:val="000000"/>
          <w:sz w:val="22"/>
          <w:szCs w:val="22"/>
          <w:bdr w:val="none" w:sz="0" w:space="0" w:color="auto" w:frame="1"/>
        </w:rPr>
        <w:t> </w:t>
      </w:r>
      <w:r w:rsidRPr="00F37276">
        <w:rPr>
          <w:rStyle w:val="rvts68"/>
          <w:rFonts w:ascii="Georgia" w:hAnsi="Georgia" w:cs="Calibri"/>
          <w:b w:val="0"/>
          <w:bCs w:val="0"/>
          <w:color w:val="000000"/>
          <w:sz w:val="22"/>
          <w:szCs w:val="22"/>
          <w:bdr w:val="none" w:sz="0" w:space="0" w:color="auto" w:frame="1"/>
        </w:rPr>
        <w:t>≥</w:t>
      </w:r>
      <w:r w:rsidRPr="00F37276">
        <w:rPr>
          <w:rStyle w:val="rvts55"/>
          <w:rFonts w:ascii="Georgia" w:hAnsi="Georgia" w:cs="Calibri"/>
          <w:b w:val="0"/>
          <w:bCs w:val="0"/>
          <w:color w:val="000000"/>
          <w:sz w:val="22"/>
          <w:szCs w:val="22"/>
          <w:bdr w:val="none" w:sz="0" w:space="0" w:color="auto" w:frame="1"/>
        </w:rPr>
        <w:t>4% oxygen desaturation from pre-event baseline.</w:t>
      </w:r>
    </w:p>
    <w:p w14:paraId="0A375B31"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*Currently, the rule required in Medicare coverage determinations.</w:t>
      </w:r>
    </w:p>
    <w:p w14:paraId="08B21051" w14:textId="77777777" w:rsidR="00F37276" w:rsidRPr="00F37276" w:rsidRDefault="00F37276" w:rsidP="00F37276">
      <w:pPr>
        <w:suppressAutoHyphens/>
        <w:spacing w:after="0" w:line="276" w:lineRule="auto"/>
        <w:jc w:val="both"/>
        <w:rPr>
          <w:rFonts w:ascii="Georgia" w:hAnsi="Georgia"/>
          <w:lang w:eastAsia="zh-CN"/>
        </w:rPr>
      </w:pPr>
    </w:p>
    <w:p w14:paraId="322898AB"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Using different criteria for scoring hypopnea can change the determinations made about diagnosis when assessing patients suspected to have OSA. In 2018, the AASM published a position statement, titled </w:t>
      </w:r>
      <w:hyperlink r:id="rId13" w:history="1">
        <w:r w:rsidRPr="00F37276">
          <w:rPr>
            <w:rStyle w:val="Hyperlink"/>
            <w:rFonts w:ascii="Georgia" w:hAnsi="Georgia"/>
            <w:i/>
            <w:iCs/>
            <w:lang w:eastAsia="zh-CN"/>
          </w:rPr>
          <w:t>Polysomnography for Obstructive Sleep Apnea Should Include Arousal-Based Scoring</w:t>
        </w:r>
      </w:hyperlink>
      <w:r w:rsidRPr="00F37276">
        <w:rPr>
          <w:rFonts w:ascii="Georgia" w:hAnsi="Georgia"/>
          <w:i/>
          <w:iCs/>
          <w:lang w:eastAsia="zh-CN"/>
        </w:rPr>
        <w:t xml:space="preserve">, </w:t>
      </w:r>
      <w:r w:rsidRPr="00F37276">
        <w:rPr>
          <w:rFonts w:ascii="Georgia" w:hAnsi="Georgia"/>
          <w:lang w:eastAsia="zh-CN"/>
        </w:rPr>
        <w:t xml:space="preserve">which asserts the importance of recognizing respiratory events leading to arousal. Accounting for both oxygen desaturations and arousals, can help more definitively rule out the presence of OSA in patients with symptoms of excessive daytime sleepiness, fatigue, insomnia, or other neurocognitive symptoms. Not accounting for arousal-based scoring may lead to a lack of </w:t>
      </w:r>
      <w:r w:rsidRPr="00F37276">
        <w:rPr>
          <w:rFonts w:ascii="Georgia" w:hAnsi="Georgia"/>
          <w:lang w:eastAsia="zh-CN"/>
        </w:rPr>
        <w:lastRenderedPageBreak/>
        <w:t>proper diagnosis of OSA, misclassification of OSA severity, or misidentification of another sleep disorder or medical disorder.</w:t>
      </w:r>
    </w:p>
    <w:p w14:paraId="5A759629" w14:textId="77777777" w:rsidR="00F37276" w:rsidRPr="00F37276" w:rsidRDefault="00F37276" w:rsidP="00F37276">
      <w:pPr>
        <w:suppressAutoHyphens/>
        <w:spacing w:after="0" w:line="276" w:lineRule="auto"/>
        <w:jc w:val="both"/>
        <w:rPr>
          <w:rFonts w:ascii="Georgia" w:hAnsi="Georgia"/>
          <w:lang w:eastAsia="zh-CN"/>
        </w:rPr>
      </w:pPr>
    </w:p>
    <w:p w14:paraId="6C0E8C04"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The AASM Hypopnea Scoring Rule Task Force held a series of meetings to help identify gaps in research that would strengthen the evidence base for how outcomes are impacted when utilizing the AASM </w:t>
      </w:r>
      <w:r w:rsidRPr="00F37276">
        <w:rPr>
          <w:rFonts w:ascii="Georgia" w:hAnsi="Georgia"/>
          <w:i/>
          <w:iCs/>
          <w:lang w:eastAsia="zh-CN"/>
        </w:rPr>
        <w:t xml:space="preserve">Recommended </w:t>
      </w:r>
      <w:r w:rsidRPr="00F37276">
        <w:rPr>
          <w:rFonts w:ascii="Georgia" w:hAnsi="Georgia"/>
          <w:lang w:eastAsia="zh-CN"/>
        </w:rPr>
        <w:t xml:space="preserve">hypopnea scoring criteria in adults compared to other hypopnea scoring criteria. It was determined that assessing the benefit of treatment in patients diagnosed with OSA based on the </w:t>
      </w:r>
      <w:r w:rsidRPr="00F37276">
        <w:rPr>
          <w:rFonts w:ascii="Georgia" w:hAnsi="Georgia"/>
          <w:i/>
          <w:iCs/>
          <w:lang w:eastAsia="zh-CN"/>
        </w:rPr>
        <w:t>Recommended</w:t>
      </w:r>
      <w:r w:rsidRPr="00F37276">
        <w:rPr>
          <w:rFonts w:ascii="Georgia" w:hAnsi="Georgia"/>
          <w:lang w:eastAsia="zh-CN"/>
        </w:rPr>
        <w:t xml:space="preserve"> hypopnea scoring rule, but not diagnosed using the </w:t>
      </w:r>
      <w:r w:rsidRPr="00F37276">
        <w:rPr>
          <w:rFonts w:ascii="Georgia" w:hAnsi="Georgia"/>
          <w:i/>
          <w:iCs/>
          <w:lang w:eastAsia="zh-CN"/>
        </w:rPr>
        <w:t>Acceptable</w:t>
      </w:r>
      <w:r w:rsidRPr="00F37276">
        <w:rPr>
          <w:rFonts w:ascii="Georgia" w:hAnsi="Georgia"/>
          <w:lang w:eastAsia="zh-CN"/>
        </w:rPr>
        <w:t xml:space="preserve"> hypopnea scoring rule, is important. </w:t>
      </w:r>
    </w:p>
    <w:p w14:paraId="051E6F97" w14:textId="77777777" w:rsidR="00F37276" w:rsidRPr="00F37276" w:rsidRDefault="00F37276" w:rsidP="00F37276">
      <w:pPr>
        <w:suppressAutoHyphens/>
        <w:spacing w:after="0" w:line="276" w:lineRule="auto"/>
        <w:jc w:val="both"/>
        <w:rPr>
          <w:rFonts w:ascii="Georgia" w:hAnsi="Georgia"/>
          <w:lang w:eastAsia="zh-CN"/>
        </w:rPr>
      </w:pPr>
    </w:p>
    <w:p w14:paraId="7BABAA53" w14:textId="77777777" w:rsidR="00F37276" w:rsidRPr="00F37276" w:rsidRDefault="00F37276" w:rsidP="00F37276">
      <w:pPr>
        <w:suppressAutoHyphens/>
        <w:spacing w:after="0" w:line="276" w:lineRule="auto"/>
        <w:jc w:val="both"/>
        <w:rPr>
          <w:rFonts w:ascii="Georgia" w:hAnsi="Georgia"/>
          <w:lang w:eastAsia="zh-CN"/>
        </w:rPr>
      </w:pPr>
      <w:r w:rsidRPr="00F37276">
        <w:rPr>
          <w:rFonts w:ascii="Georgia" w:hAnsi="Georgia"/>
          <w:lang w:eastAsia="zh-CN"/>
        </w:rPr>
        <w:t xml:space="preserve">There are several data sets available from previous large OSA studies performed, patient registries, and large health systems that have potential to be reanalyzed to provide additional information. This request for applications is specifically for projects that will perform retrospective analysis of existing data sets to assess the impact of treatment in patients with OSA who qualify for treatment using the </w:t>
      </w:r>
      <w:r w:rsidRPr="00F37276">
        <w:rPr>
          <w:rFonts w:ascii="Georgia" w:hAnsi="Georgia"/>
          <w:i/>
          <w:iCs/>
          <w:lang w:eastAsia="zh-CN"/>
        </w:rPr>
        <w:t xml:space="preserve">Recommended </w:t>
      </w:r>
      <w:r w:rsidRPr="00F37276">
        <w:rPr>
          <w:rFonts w:ascii="Georgia" w:hAnsi="Georgia"/>
          <w:lang w:eastAsia="zh-CN"/>
        </w:rPr>
        <w:t xml:space="preserve">hypopnea scoring criteria but not the </w:t>
      </w:r>
      <w:r w:rsidRPr="00F37276">
        <w:rPr>
          <w:rFonts w:ascii="Georgia" w:hAnsi="Georgia"/>
          <w:i/>
          <w:iCs/>
          <w:lang w:eastAsia="zh-CN"/>
        </w:rPr>
        <w:t xml:space="preserve">Acceptable </w:t>
      </w:r>
      <w:r w:rsidRPr="00F37276">
        <w:rPr>
          <w:rFonts w:ascii="Georgia" w:hAnsi="Georgia"/>
          <w:lang w:eastAsia="zh-CN"/>
        </w:rPr>
        <w:t>scoring criteria. Analyses of interest in this OSA population include:</w:t>
      </w:r>
    </w:p>
    <w:p w14:paraId="03B23462"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assess differences in outcomes of interest, including sleepiness, quality of life, daytime function, excess mortality as well as neurocognitive, metabolic, and/or cardiovascular outcomes.</w:t>
      </w:r>
    </w:p>
    <w:p w14:paraId="66903B63"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assess and compare outcomes in subpopulations of patients (e.g., sex, age, race/ethnicity).</w:t>
      </w:r>
    </w:p>
    <w:p w14:paraId="4643301D" w14:textId="77777777" w:rsidR="00F37276" w:rsidRPr="00F37276" w:rsidRDefault="00F37276" w:rsidP="00F37276">
      <w:pPr>
        <w:numPr>
          <w:ilvl w:val="1"/>
          <w:numId w:val="33"/>
        </w:numPr>
        <w:suppressAutoHyphens/>
        <w:spacing w:after="0" w:line="276" w:lineRule="auto"/>
        <w:ind w:left="360"/>
        <w:jc w:val="both"/>
        <w:rPr>
          <w:rFonts w:ascii="Georgia" w:hAnsi="Georgia"/>
          <w:lang w:eastAsia="zh-CN"/>
        </w:rPr>
      </w:pPr>
      <w:r w:rsidRPr="00F37276">
        <w:rPr>
          <w:rFonts w:ascii="Georgia" w:hAnsi="Georgia"/>
          <w:lang w:eastAsia="zh-CN"/>
        </w:rPr>
        <w:t>Studies that evaluate the association between untreated OSA and comorbidities (e.g., depression, hypertension).</w:t>
      </w:r>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3A7035D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7627E5">
        <w:rPr>
          <w:rStyle w:val="editable"/>
          <w:rFonts w:ascii="Georgia" w:hAnsi="Georgia"/>
          <w:b/>
          <w:bCs/>
          <w:color w:val="000000"/>
          <w:sz w:val="22"/>
          <w:szCs w:val="22"/>
          <w:lang w:val="en"/>
        </w:rPr>
        <w:t>letter of intent</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7627E5">
        <w:rPr>
          <w:rStyle w:val="editable"/>
          <w:rFonts w:ascii="Georgia" w:hAnsi="Georgia"/>
          <w:b/>
          <w:bCs/>
          <w:color w:val="000000"/>
          <w:sz w:val="22"/>
          <w:szCs w:val="22"/>
          <w:lang w:val="en"/>
        </w:rPr>
        <w:t>October 24</w:t>
      </w:r>
      <w:r w:rsidR="008C50D7" w:rsidRPr="0043200F">
        <w:rPr>
          <w:rStyle w:val="editable"/>
          <w:rFonts w:ascii="Georgia" w:hAnsi="Georgia"/>
          <w:b/>
          <w:bCs/>
          <w:color w:val="000000"/>
          <w:sz w:val="22"/>
          <w:szCs w:val="22"/>
          <w:lang w:val="en"/>
        </w:rPr>
        <w:t xml:space="preserve">, </w:t>
      </w:r>
      <w:proofErr w:type="gramStart"/>
      <w:r w:rsidR="008C50D7" w:rsidRPr="0043200F">
        <w:rPr>
          <w:rStyle w:val="editable"/>
          <w:rFonts w:ascii="Georgia" w:hAnsi="Georgia"/>
          <w:b/>
          <w:bCs/>
          <w:color w:val="000000"/>
          <w:sz w:val="22"/>
          <w:szCs w:val="22"/>
          <w:lang w:val="en"/>
        </w:rPr>
        <w:t>202</w:t>
      </w:r>
      <w:r w:rsidR="006914E3">
        <w:rPr>
          <w:rStyle w:val="editable"/>
          <w:rFonts w:ascii="Georgia" w:hAnsi="Georgia"/>
          <w:b/>
          <w:bCs/>
          <w:color w:val="000000"/>
          <w:sz w:val="22"/>
          <w:szCs w:val="22"/>
          <w:lang w:val="en"/>
        </w:rPr>
        <w:t>2</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3AB660C2" w14:textId="77777777" w:rsidR="006231C4" w:rsidRDefault="006231C4"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5FA2134C" w:rsidR="00814F54" w:rsidRPr="0043200F" w:rsidRDefault="00814F54" w:rsidP="007627E5">
      <w:pPr>
        <w:pStyle w:val="ListParagraph"/>
        <w:suppressAutoHyphens/>
        <w:spacing w:after="0" w:line="240" w:lineRule="auto"/>
        <w:ind w:left="0"/>
        <w:rPr>
          <w:rFonts w:ascii="Georgia" w:hAnsi="Georgia" w:cs="Cambria"/>
          <w:b/>
        </w:rPr>
      </w:pPr>
      <w:r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7D8399B1" w:rsidR="00912DF7" w:rsidRPr="0043200F" w:rsidRDefault="00912DF7" w:rsidP="007627E5">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for the sponsoring organization.</w:t>
      </w:r>
    </w:p>
    <w:p w14:paraId="3CAC229F"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7627E5" w:rsidRDefault="00F752E1" w:rsidP="007627E5">
      <w:pPr>
        <w:spacing w:after="0"/>
        <w:ind w:firstLine="360"/>
        <w:rPr>
          <w:rFonts w:ascii="Georgia" w:hAnsi="Georgia" w:cs="Cambria"/>
          <w:b/>
          <w:lang w:eastAsia="zh-CN"/>
        </w:rPr>
      </w:pPr>
      <w:r w:rsidRPr="007627E5">
        <w:rPr>
          <w:rFonts w:ascii="Georgia" w:hAnsi="Georgia" w:cs="Cambria"/>
          <w:b/>
          <w:lang w:eastAsia="zh-CN"/>
        </w:rPr>
        <w:t>Sponsoring Institution Contact</w:t>
      </w:r>
    </w:p>
    <w:p w14:paraId="7AA2731F" w14:textId="7A592F58"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w:t>
      </w:r>
      <w:r w:rsidR="009431C6" w:rsidRPr="0043200F">
        <w:rPr>
          <w:rFonts w:ascii="Georgia" w:hAnsi="Georgia" w:cs="Cambria"/>
          <w:bCs/>
          <w:i/>
          <w:iCs/>
          <w:sz w:val="20"/>
          <w:szCs w:val="20"/>
          <w:lang w:eastAsia="zh-CN"/>
        </w:rPr>
        <w:t>Grants</w:t>
      </w:r>
      <w:r w:rsidRPr="0043200F">
        <w:rPr>
          <w:rFonts w:ascii="Georgia" w:hAnsi="Georgia" w:cs="Cambria"/>
          <w:bCs/>
          <w:i/>
          <w:iCs/>
          <w:sz w:val="20"/>
          <w:szCs w:val="20"/>
          <w:lang w:eastAsia="zh-CN"/>
        </w:rPr>
        <w:t xml:space="preserve">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131DBFAE" w14:textId="77777777" w:rsidR="004A17CD" w:rsidRPr="004A17CD" w:rsidRDefault="004A17CD" w:rsidP="007627E5">
      <w:pPr>
        <w:pStyle w:val="ListParagraph"/>
        <w:suppressAutoHyphens/>
        <w:spacing w:after="0" w:line="240" w:lineRule="auto"/>
        <w:ind w:left="360"/>
        <w:rPr>
          <w:rFonts w:ascii="Georgia" w:hAnsi="Georgia" w:cs="Cambria"/>
          <w:b/>
        </w:rPr>
      </w:pPr>
    </w:p>
    <w:p w14:paraId="1F17FA4A" w14:textId="4C364B17"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lastRenderedPageBreak/>
        <w:t>Length of Project Period (in whole months)</w:t>
      </w:r>
    </w:p>
    <w:p w14:paraId="3EB1D308" w14:textId="77777777" w:rsidR="004A17CD" w:rsidRPr="0043200F" w:rsidRDefault="004A17CD" w:rsidP="007627E5">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1FBDABBF" w:rsidR="006E07BB" w:rsidRDefault="006E07BB" w:rsidP="00E22F20">
      <w:pPr>
        <w:pStyle w:val="Header"/>
        <w:ind w:left="360" w:hanging="720"/>
        <w:rPr>
          <w:rFonts w:ascii="Georgia" w:hAnsi="Georgia"/>
          <w:b/>
          <w:bCs/>
        </w:rPr>
      </w:pPr>
      <w:r>
        <w:rPr>
          <w:rFonts w:ascii="Georgia" w:hAnsi="Georgia"/>
          <w:b/>
          <w:bCs/>
        </w:rPr>
        <w:tab/>
      </w:r>
      <w:r w:rsidRPr="006E07BB">
        <w:rPr>
          <w:rFonts w:ascii="Georgia" w:hAnsi="Georgia"/>
          <w:b/>
          <w:bCs/>
        </w:rPr>
        <w:t>Brief statement describing how the proposed project aligns with this request for applications.</w:t>
      </w:r>
    </w:p>
    <w:p w14:paraId="4A728A10" w14:textId="699B40EB" w:rsidR="00F37276" w:rsidRPr="00F37276" w:rsidRDefault="00F37276" w:rsidP="00E22F20">
      <w:pPr>
        <w:pStyle w:val="Header"/>
        <w:ind w:left="360" w:hanging="720"/>
        <w:rPr>
          <w:rFonts w:ascii="Georgia" w:hAnsi="Georgia"/>
          <w:i/>
          <w:iCs/>
        </w:rPr>
      </w:pPr>
      <w:r>
        <w:rPr>
          <w:rFonts w:ascii="Georgia" w:hAnsi="Georgia"/>
          <w:b/>
          <w:bCs/>
        </w:rPr>
        <w:tab/>
      </w:r>
      <w:r w:rsidRPr="00F37276">
        <w:rPr>
          <w:rFonts w:ascii="Georgia" w:hAnsi="Georgia"/>
          <w:i/>
          <w:iCs/>
        </w:rPr>
        <w:t>Up to 300 words.</w:t>
      </w:r>
    </w:p>
    <w:p w14:paraId="42941591" w14:textId="4030C8E0"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78633E89" w14:textId="6C024EBF" w:rsidR="00B971FB" w:rsidRPr="0043200F"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t>Project personnel include the principal investigator, mentor(s</w:t>
      </w:r>
      <w:proofErr w:type="gramStart"/>
      <w:r w:rsidR="00E67327" w:rsidRPr="0043200F">
        <w:rPr>
          <w:rFonts w:ascii="Georgia" w:hAnsi="Georgia" w:cs="Cambria"/>
          <w:i/>
        </w:rPr>
        <w:t>)</w:t>
      </w:r>
      <w:proofErr w:type="gramEnd"/>
      <w:r w:rsidR="00E67327" w:rsidRPr="0043200F">
        <w:rPr>
          <w:rFonts w:ascii="Georgia" w:hAnsi="Georgia" w:cs="Cambria"/>
          <w:i/>
        </w:rPr>
        <w:t xml:space="preserve"> and key personnel. National Institutes of Health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required for the principal investigator and mentor(s).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4"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5"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6AF9C947" w14:textId="3B23B145" w:rsidR="00BB6F67" w:rsidRPr="0043200F" w:rsidRDefault="00BB6F67" w:rsidP="00BB6F67">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Mentor(s)</w:t>
      </w:r>
    </w:p>
    <w:p w14:paraId="0BAB9D03" w14:textId="49F0E9E7" w:rsidR="00BB6F67" w:rsidRPr="0043200F" w:rsidRDefault="00BB6F67"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(es) for Mentor(s)</w:t>
      </w:r>
      <w:r w:rsidRPr="0043200F">
        <w:rPr>
          <w:rFonts w:ascii="Georgia" w:hAnsi="Georgia" w:cs="Cambria"/>
          <w:b/>
          <w:color w:val="FF0000"/>
        </w:rPr>
        <w:t>*</w:t>
      </w:r>
    </w:p>
    <w:p w14:paraId="51B32513" w14:textId="14BBF14F"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(es) for Mentor(s) as one document.</w:t>
      </w:r>
    </w:p>
    <w:p w14:paraId="60A23174" w14:textId="0A9C4685"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Formatting Requirements: Limited to 5 pages per </w:t>
      </w:r>
      <w:proofErr w:type="spellStart"/>
      <w:r w:rsidRPr="0043200F">
        <w:rPr>
          <w:rFonts w:ascii="Georgia" w:hAnsi="Georgia" w:cs="Cambria"/>
          <w:bCs/>
          <w:i/>
          <w:iCs/>
        </w:rPr>
        <w:t>biosketch</w:t>
      </w:r>
      <w:proofErr w:type="spellEnd"/>
      <w:r w:rsidRPr="0043200F">
        <w:rPr>
          <w:rFonts w:ascii="Georgia" w:hAnsi="Georgia" w:cs="Cambria"/>
          <w:bCs/>
          <w:i/>
          <w:iCs/>
        </w:rPr>
        <w:t>.</w:t>
      </w:r>
    </w:p>
    <w:p w14:paraId="49500A07" w14:textId="77777777" w:rsidR="00BB6F67" w:rsidRPr="0043200F" w:rsidRDefault="00BB6F67" w:rsidP="00BB6F67">
      <w:pPr>
        <w:suppressAutoHyphens/>
        <w:spacing w:after="0" w:line="240" w:lineRule="auto"/>
        <w:rPr>
          <w:rFonts w:ascii="Georgia" w:hAnsi="Georgia" w:cs="Cambria"/>
          <w:b/>
        </w:rPr>
      </w:pPr>
    </w:p>
    <w:p w14:paraId="1E9D950C" w14:textId="77777777" w:rsidR="00BB6F67" w:rsidRPr="0043200F" w:rsidRDefault="00BB6F67" w:rsidP="00BB6F67">
      <w:pPr>
        <w:suppressAutoHyphens/>
        <w:spacing w:after="0" w:line="240" w:lineRule="auto"/>
        <w:ind w:left="720"/>
        <w:rPr>
          <w:rFonts w:ascii="Georgia" w:hAnsi="Georgia" w:cs="Cambria"/>
          <w:b/>
        </w:rPr>
      </w:pPr>
      <w:r w:rsidRPr="0043200F">
        <w:rPr>
          <w:rFonts w:ascii="Georgia" w:hAnsi="Georgia" w:cs="Cambria"/>
          <w:b/>
        </w:rPr>
        <w:tab/>
      </w:r>
    </w:p>
    <w:p w14:paraId="1E6BB36B" w14:textId="4536DF79" w:rsidR="00BB6F67" w:rsidRPr="0043200F" w:rsidRDefault="00BB6F67" w:rsidP="00E22F20">
      <w:pPr>
        <w:pStyle w:val="ListParagraph"/>
        <w:suppressAutoHyphens/>
        <w:spacing w:after="0" w:line="240" w:lineRule="auto"/>
        <w:rPr>
          <w:rFonts w:ascii="Georgia" w:hAnsi="Georgia" w:cs="Cambria"/>
          <w:b/>
        </w:rPr>
      </w:pPr>
      <w:r w:rsidRPr="0043200F">
        <w:rPr>
          <w:rFonts w:ascii="Georgia" w:hAnsi="Georgia" w:cs="Cambria"/>
          <w:b/>
        </w:rPr>
        <w:t>Other Support Page for Mentor(s)</w:t>
      </w:r>
      <w:r w:rsidRPr="0043200F">
        <w:rPr>
          <w:rFonts w:ascii="Georgia" w:hAnsi="Georgia" w:cs="Cambria"/>
          <w:b/>
          <w:color w:val="FF0000"/>
        </w:rPr>
        <w:t>*</w:t>
      </w:r>
    </w:p>
    <w:p w14:paraId="24CEE358" w14:textId="024E377F"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Mentor(s).</w:t>
      </w:r>
    </w:p>
    <w:p w14:paraId="2FF467C8" w14:textId="77777777"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 xml:space="preserve">Formatting Requirements: No page limit. </w:t>
      </w:r>
    </w:p>
    <w:p w14:paraId="4182E172" w14:textId="77777777" w:rsidR="00BB6F67" w:rsidRPr="0043200F" w:rsidRDefault="00BB6F67" w:rsidP="00F80FA2">
      <w:pPr>
        <w:suppressAutoHyphens/>
        <w:spacing w:after="0" w:line="240" w:lineRule="auto"/>
        <w:rPr>
          <w:rFonts w:ascii="Georgia" w:hAnsi="Georgia" w:cs="Cambria"/>
          <w:b/>
        </w:rPr>
      </w:pPr>
    </w:p>
    <w:p w14:paraId="4103D3C3" w14:textId="0DB3B066" w:rsidR="00BB46E5" w:rsidRPr="0043200F" w:rsidRDefault="00BB46E5" w:rsidP="00F80FA2">
      <w:pPr>
        <w:suppressAutoHyphens/>
        <w:spacing w:after="0" w:line="240" w:lineRule="auto"/>
        <w:rPr>
          <w:rFonts w:ascii="Georgia" w:hAnsi="Georgia" w:cs="Cambria"/>
          <w:b/>
        </w:rPr>
      </w:pPr>
      <w:r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lastRenderedPageBreak/>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lastRenderedPageBreak/>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2F226064"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 xml:space="preserve">Letter of </w:t>
      </w:r>
      <w:r w:rsidR="006231C4">
        <w:rPr>
          <w:rFonts w:ascii="Georgia" w:hAnsi="Georgia"/>
          <w:b/>
          <w:bCs/>
          <w:sz w:val="24"/>
          <w:szCs w:val="24"/>
        </w:rPr>
        <w:t>Intent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23536BAC" w14:textId="77777777" w:rsidR="006231C4" w:rsidRPr="006231C4" w:rsidRDefault="006231C4" w:rsidP="006231C4">
      <w:pPr>
        <w:spacing w:after="0" w:line="276" w:lineRule="auto"/>
        <w:jc w:val="both"/>
        <w:rPr>
          <w:rFonts w:ascii="Georgia" w:hAnsi="Georgia"/>
        </w:rPr>
      </w:pPr>
      <w:r w:rsidRPr="006231C4">
        <w:rPr>
          <w:rFonts w:ascii="Georgia" w:hAnsi="Georgia"/>
        </w:rPr>
        <w:t>The AASM Foundation requests that prospective applicants submit a letter of intent (LOI) prior to submission of a grant application for the Strategic Research Grant. LOIs are competitive and reviewed by the AASM Foundation Executive Committee to ensure that the proposed research is responsive to the topic of interest listed in the Strategic Research Grant request for applications.</w:t>
      </w:r>
    </w:p>
    <w:p w14:paraId="52565EBB" w14:textId="77777777" w:rsidR="006231C4" w:rsidRPr="006231C4" w:rsidRDefault="006231C4" w:rsidP="006231C4">
      <w:pPr>
        <w:spacing w:after="0" w:line="276" w:lineRule="auto"/>
        <w:jc w:val="both"/>
        <w:rPr>
          <w:rFonts w:ascii="Georgia" w:hAnsi="Georgia"/>
        </w:rPr>
      </w:pPr>
    </w:p>
    <w:p w14:paraId="567CFD14" w14:textId="77777777" w:rsidR="006231C4" w:rsidRPr="006231C4" w:rsidRDefault="006231C4" w:rsidP="006231C4">
      <w:pPr>
        <w:spacing w:after="0" w:line="276" w:lineRule="auto"/>
        <w:jc w:val="both"/>
        <w:rPr>
          <w:rFonts w:ascii="Georgia" w:hAnsi="Georgia"/>
        </w:rPr>
      </w:pPr>
      <w:r w:rsidRPr="006231C4">
        <w:rPr>
          <w:rFonts w:ascii="Georgia" w:hAnsi="Georgia"/>
        </w:rPr>
        <w:t>The LOI should be no more than three pages (excluding references). Figures and general tables are allowed and will be included in the three-page limit. The LOI must include the following:</w:t>
      </w:r>
    </w:p>
    <w:p w14:paraId="1405DD9B" w14:textId="77777777" w:rsidR="006231C4" w:rsidRPr="006231C4" w:rsidRDefault="006231C4" w:rsidP="006231C4">
      <w:pPr>
        <w:spacing w:after="0" w:line="276" w:lineRule="auto"/>
        <w:jc w:val="both"/>
        <w:rPr>
          <w:rFonts w:ascii="Georgia" w:hAnsi="Georgia"/>
        </w:rPr>
      </w:pPr>
    </w:p>
    <w:p w14:paraId="40134805"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Descriptive Title of Proposed Research</w:t>
      </w:r>
    </w:p>
    <w:p w14:paraId="3EBEB0F2" w14:textId="77777777" w:rsidR="006231C4" w:rsidRPr="006231C4" w:rsidRDefault="006231C4" w:rsidP="006231C4">
      <w:pPr>
        <w:pStyle w:val="ListParagraph"/>
        <w:spacing w:after="0" w:line="276" w:lineRule="auto"/>
        <w:jc w:val="both"/>
        <w:rPr>
          <w:rFonts w:ascii="Georgia" w:hAnsi="Georgia" w:cs="Open Sans"/>
          <w:b/>
          <w:bCs/>
        </w:rPr>
      </w:pPr>
    </w:p>
    <w:p w14:paraId="3497188B"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Research Domain and Topic Responsiveness</w:t>
      </w:r>
    </w:p>
    <w:p w14:paraId="2395642A" w14:textId="77777777" w:rsidR="006231C4" w:rsidRPr="006231C4" w:rsidRDefault="006231C4" w:rsidP="006231C4">
      <w:pPr>
        <w:pStyle w:val="ListParagraph"/>
        <w:numPr>
          <w:ilvl w:val="0"/>
          <w:numId w:val="21"/>
        </w:numPr>
        <w:spacing w:after="0" w:line="276" w:lineRule="auto"/>
        <w:ind w:left="1080"/>
        <w:jc w:val="both"/>
        <w:rPr>
          <w:rFonts w:ascii="Georgia" w:hAnsi="Georgia" w:cs="Arial"/>
          <w:i/>
          <w:iCs/>
        </w:rPr>
      </w:pPr>
      <w:r w:rsidRPr="006231C4">
        <w:rPr>
          <w:rFonts w:ascii="Georgia" w:hAnsi="Georgia" w:cs="Arial"/>
          <w:i/>
          <w:iCs/>
        </w:rPr>
        <w:t>Explain how the proposed research is responsive to the research domain and topic listed in the RFA.</w:t>
      </w:r>
    </w:p>
    <w:p w14:paraId="353066AA" w14:textId="77777777" w:rsidR="006231C4" w:rsidRPr="006231C4" w:rsidRDefault="006231C4" w:rsidP="006231C4">
      <w:pPr>
        <w:pStyle w:val="ListParagraph"/>
        <w:spacing w:after="0" w:line="276" w:lineRule="auto"/>
        <w:ind w:left="1080"/>
        <w:jc w:val="both"/>
        <w:rPr>
          <w:rFonts w:ascii="Georgia" w:hAnsi="Georgia" w:cs="Arial"/>
          <w:i/>
          <w:iCs/>
        </w:rPr>
      </w:pPr>
    </w:p>
    <w:p w14:paraId="1CDF659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Specific Aims</w:t>
      </w:r>
    </w:p>
    <w:p w14:paraId="41485566" w14:textId="77777777" w:rsidR="006231C4" w:rsidRPr="006231C4" w:rsidRDefault="006231C4" w:rsidP="006231C4">
      <w:pPr>
        <w:pStyle w:val="ListParagraph"/>
        <w:numPr>
          <w:ilvl w:val="0"/>
          <w:numId w:val="19"/>
        </w:numPr>
        <w:spacing w:after="0" w:line="276" w:lineRule="auto"/>
        <w:jc w:val="both"/>
        <w:rPr>
          <w:rFonts w:ascii="Georgia" w:hAnsi="Georgia" w:cs="Arial"/>
        </w:rPr>
      </w:pPr>
      <w:r w:rsidRPr="006231C4">
        <w:rPr>
          <w:rFonts w:ascii="Georgia" w:hAnsi="Georgia" w:cs="Arial"/>
          <w:i/>
          <w:iCs/>
        </w:rPr>
        <w:t>State the goals of the proposed research, the comparators (if applicable), and the expected outcomes.</w:t>
      </w:r>
    </w:p>
    <w:p w14:paraId="0F010F36" w14:textId="77777777" w:rsidR="006231C4" w:rsidRPr="006231C4" w:rsidRDefault="006231C4" w:rsidP="006231C4">
      <w:pPr>
        <w:pStyle w:val="ListParagraph"/>
        <w:spacing w:after="0" w:line="276" w:lineRule="auto"/>
        <w:ind w:left="1080"/>
        <w:jc w:val="both"/>
        <w:rPr>
          <w:rFonts w:ascii="Georgia" w:hAnsi="Georgia" w:cs="Arial"/>
        </w:rPr>
      </w:pPr>
    </w:p>
    <w:p w14:paraId="36B14656" w14:textId="77777777" w:rsidR="006231C4" w:rsidRPr="006231C4" w:rsidRDefault="006231C4" w:rsidP="006231C4">
      <w:pPr>
        <w:pStyle w:val="ListParagraph"/>
        <w:numPr>
          <w:ilvl w:val="0"/>
          <w:numId w:val="20"/>
        </w:numPr>
        <w:spacing w:after="0" w:line="276" w:lineRule="auto"/>
        <w:jc w:val="both"/>
        <w:rPr>
          <w:rFonts w:ascii="Georgia" w:eastAsia="Arial" w:hAnsi="Georgia" w:cs="Open Sans"/>
          <w:b/>
          <w:bCs/>
        </w:rPr>
      </w:pPr>
      <w:r w:rsidRPr="006231C4">
        <w:rPr>
          <w:rFonts w:ascii="Georgia" w:eastAsia="Arial" w:hAnsi="Georgia" w:cs="Open Sans"/>
          <w:b/>
          <w:bCs/>
        </w:rPr>
        <w:t>Background</w:t>
      </w:r>
    </w:p>
    <w:p w14:paraId="49E4222A" w14:textId="77777777" w:rsidR="006231C4" w:rsidRPr="006231C4" w:rsidRDefault="006231C4" w:rsidP="006231C4">
      <w:pPr>
        <w:pStyle w:val="ListParagraph"/>
        <w:numPr>
          <w:ilvl w:val="0"/>
          <w:numId w:val="19"/>
        </w:numPr>
        <w:spacing w:after="0" w:line="276" w:lineRule="auto"/>
        <w:jc w:val="both"/>
        <w:rPr>
          <w:rFonts w:ascii="Georgia" w:eastAsia="Arial" w:hAnsi="Georgia" w:cs="Arial"/>
          <w:b/>
          <w:bCs/>
        </w:rPr>
      </w:pPr>
      <w:r w:rsidRPr="006231C4">
        <w:rPr>
          <w:rFonts w:ascii="Georgia" w:hAnsi="Georgia" w:cs="Arial"/>
          <w:i/>
          <w:iCs/>
        </w:rPr>
        <w:t>Describe the evidence gap(s) by referencing systematic review(s), guidelines, and other previously published data.</w:t>
      </w:r>
    </w:p>
    <w:p w14:paraId="4FFF85B1" w14:textId="77777777" w:rsidR="006231C4" w:rsidRPr="006231C4" w:rsidRDefault="006231C4" w:rsidP="006231C4">
      <w:pPr>
        <w:pStyle w:val="ListParagraph"/>
        <w:spacing w:after="0" w:line="276" w:lineRule="auto"/>
        <w:ind w:left="1080"/>
        <w:jc w:val="both"/>
        <w:rPr>
          <w:rFonts w:ascii="Georgia" w:eastAsia="Arial" w:hAnsi="Georgia" w:cs="Arial"/>
          <w:b/>
          <w:bCs/>
        </w:rPr>
      </w:pPr>
    </w:p>
    <w:p w14:paraId="18B8A860" w14:textId="77777777" w:rsidR="006231C4" w:rsidRPr="006231C4" w:rsidRDefault="006231C4" w:rsidP="006231C4">
      <w:pPr>
        <w:pStyle w:val="ListParagraph"/>
        <w:numPr>
          <w:ilvl w:val="0"/>
          <w:numId w:val="20"/>
        </w:numPr>
        <w:spacing w:after="0" w:line="276" w:lineRule="auto"/>
        <w:jc w:val="both"/>
        <w:rPr>
          <w:rFonts w:ascii="Georgia" w:hAnsi="Georgia" w:cs="Open Sans"/>
          <w:b/>
        </w:rPr>
      </w:pPr>
      <w:r w:rsidRPr="006231C4">
        <w:rPr>
          <w:rFonts w:ascii="Georgia" w:hAnsi="Georgia" w:cs="Open Sans"/>
          <w:b/>
        </w:rPr>
        <w:t xml:space="preserve">Significance </w:t>
      </w:r>
    </w:p>
    <w:p w14:paraId="7F2032E1"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eastAsia="MS Mincho" w:hAnsi="Georgia" w:cs="Arial"/>
          <w:i/>
          <w:iCs/>
        </w:rPr>
        <w:t xml:space="preserve">Describe the potential for the study to advance the field of sleep medicine. </w:t>
      </w:r>
    </w:p>
    <w:p w14:paraId="114CD0EF" w14:textId="77777777" w:rsidR="006231C4" w:rsidRPr="006231C4" w:rsidRDefault="006231C4" w:rsidP="006231C4">
      <w:pPr>
        <w:pStyle w:val="ListParagraph"/>
        <w:spacing w:after="0" w:line="276" w:lineRule="auto"/>
        <w:ind w:left="1080"/>
        <w:jc w:val="both"/>
        <w:rPr>
          <w:rFonts w:ascii="Georgia" w:hAnsi="Georgia"/>
        </w:rPr>
      </w:pPr>
    </w:p>
    <w:p w14:paraId="4AF82994"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Approach</w:t>
      </w:r>
    </w:p>
    <w:p w14:paraId="2D5FFAEB" w14:textId="2142ECB4" w:rsidR="006231C4" w:rsidRPr="006231C4" w:rsidRDefault="006231C4" w:rsidP="006231C4">
      <w:pPr>
        <w:pStyle w:val="ListParagraph"/>
        <w:numPr>
          <w:ilvl w:val="0"/>
          <w:numId w:val="19"/>
        </w:numPr>
        <w:spacing w:after="0" w:line="276" w:lineRule="auto"/>
        <w:jc w:val="both"/>
        <w:rPr>
          <w:rFonts w:ascii="Georgia" w:eastAsia="MS Mincho" w:hAnsi="Georgia" w:cs="Arial"/>
          <w:b/>
          <w:bCs/>
        </w:rPr>
      </w:pPr>
      <w:r w:rsidRPr="006231C4">
        <w:rPr>
          <w:rFonts w:ascii="Georgia" w:hAnsi="Georgia" w:cs="Arial"/>
          <w:i/>
          <w:iCs/>
        </w:rPr>
        <w:t xml:space="preserve">Describe the overall </w:t>
      </w:r>
      <w:r w:rsidR="009068A0">
        <w:rPr>
          <w:rFonts w:ascii="Georgia" w:hAnsi="Georgia" w:cs="Arial"/>
          <w:i/>
          <w:iCs/>
        </w:rPr>
        <w:t>approach</w:t>
      </w:r>
      <w:r w:rsidRPr="006231C4">
        <w:rPr>
          <w:rFonts w:ascii="Georgia" w:hAnsi="Georgia" w:cs="Arial"/>
          <w:i/>
          <w:iCs/>
        </w:rPr>
        <w:t xml:space="preserve"> to be used to accomplish the specific aims. </w:t>
      </w:r>
    </w:p>
    <w:p w14:paraId="5629CF47" w14:textId="77777777" w:rsidR="006231C4" w:rsidRPr="006231C4" w:rsidRDefault="006231C4" w:rsidP="006231C4">
      <w:pPr>
        <w:numPr>
          <w:ilvl w:val="0"/>
          <w:numId w:val="18"/>
        </w:numPr>
        <w:spacing w:after="0" w:line="276" w:lineRule="auto"/>
        <w:ind w:left="1440"/>
        <w:jc w:val="both"/>
        <w:rPr>
          <w:rFonts w:ascii="Georgia" w:hAnsi="Georgia" w:cs="Times New Roman"/>
        </w:rPr>
      </w:pPr>
      <w:r w:rsidRPr="006231C4">
        <w:rPr>
          <w:rFonts w:ascii="Georgia" w:hAnsi="Georgia"/>
          <w:b/>
          <w:bCs/>
        </w:rPr>
        <w:t>Study Design:</w:t>
      </w:r>
      <w:r w:rsidRPr="006231C4">
        <w:rPr>
          <w:rFonts w:ascii="Georgia" w:hAnsi="Georgia"/>
        </w:rPr>
        <w:t xml:space="preserve"> </w:t>
      </w:r>
      <w:r w:rsidRPr="006231C4">
        <w:rPr>
          <w:rFonts w:ascii="Georgia" w:hAnsi="Georgia" w:cs="Arial"/>
          <w:i/>
          <w:iCs/>
        </w:rPr>
        <w:t xml:space="preserve">Briefly describe the study design. </w:t>
      </w:r>
    </w:p>
    <w:p w14:paraId="1D01C2B1" w14:textId="77777777" w:rsidR="006231C4" w:rsidRPr="006231C4" w:rsidRDefault="006231C4" w:rsidP="006231C4">
      <w:pPr>
        <w:pStyle w:val="ListParagraph"/>
        <w:numPr>
          <w:ilvl w:val="0"/>
          <w:numId w:val="18"/>
        </w:numPr>
        <w:spacing w:after="0" w:line="276" w:lineRule="auto"/>
        <w:ind w:left="1440"/>
        <w:jc w:val="both"/>
        <w:rPr>
          <w:rFonts w:ascii="Georgia" w:hAnsi="Georgia" w:cs="Arial"/>
          <w:i/>
          <w:iCs/>
        </w:rPr>
      </w:pPr>
      <w:r w:rsidRPr="006231C4">
        <w:rPr>
          <w:rFonts w:ascii="Georgia" w:hAnsi="Georgia"/>
          <w:b/>
        </w:rPr>
        <w:t>Study Population and Setting:</w:t>
      </w:r>
      <w:r w:rsidRPr="006231C4">
        <w:rPr>
          <w:rFonts w:ascii="Georgia" w:hAnsi="Georgia" w:cs="Arial"/>
        </w:rPr>
        <w:t xml:space="preserve"> </w:t>
      </w:r>
      <w:r w:rsidRPr="006231C4">
        <w:rPr>
          <w:rFonts w:ascii="Georgia" w:hAnsi="Georgia" w:cs="Arial"/>
          <w:i/>
          <w:iCs/>
        </w:rPr>
        <w:t>Specify the study population and the settings.</w:t>
      </w:r>
    </w:p>
    <w:p w14:paraId="6796C95B" w14:textId="77777777" w:rsidR="006231C4" w:rsidRPr="006231C4" w:rsidRDefault="006231C4" w:rsidP="006231C4">
      <w:pPr>
        <w:numPr>
          <w:ilvl w:val="0"/>
          <w:numId w:val="18"/>
        </w:numPr>
        <w:spacing w:after="0" w:line="276" w:lineRule="auto"/>
        <w:ind w:left="1440"/>
        <w:jc w:val="both"/>
        <w:rPr>
          <w:rFonts w:ascii="Georgia" w:hAnsi="Georgia" w:cs="Arial"/>
        </w:rPr>
      </w:pPr>
      <w:r w:rsidRPr="006231C4">
        <w:rPr>
          <w:rFonts w:ascii="Georgia" w:hAnsi="Georgia" w:cs="Arial"/>
          <w:b/>
          <w:bCs/>
        </w:rPr>
        <w:t>Comparators (if applicable):</w:t>
      </w:r>
      <w:r w:rsidRPr="006231C4">
        <w:rPr>
          <w:rFonts w:ascii="Georgia" w:hAnsi="Georgia" w:cs="Arial"/>
        </w:rPr>
        <w:t xml:space="preserve"> </w:t>
      </w:r>
      <w:r w:rsidRPr="006231C4">
        <w:rPr>
          <w:rFonts w:ascii="Georgia" w:hAnsi="Georgia" w:cs="Arial"/>
          <w:i/>
          <w:iCs/>
        </w:rPr>
        <w:t xml:space="preserve">List the options compared and provide evidence of efficacy or wide use for these interventions. </w:t>
      </w:r>
    </w:p>
    <w:p w14:paraId="1EB785B9" w14:textId="77777777" w:rsidR="006231C4" w:rsidRPr="006231C4" w:rsidRDefault="006231C4" w:rsidP="006231C4">
      <w:pPr>
        <w:numPr>
          <w:ilvl w:val="0"/>
          <w:numId w:val="18"/>
        </w:numPr>
        <w:spacing w:after="0" w:line="276" w:lineRule="auto"/>
        <w:ind w:left="1440"/>
        <w:jc w:val="both"/>
        <w:rPr>
          <w:rFonts w:ascii="Georgia" w:hAnsi="Georgia"/>
          <w:b/>
        </w:rPr>
      </w:pPr>
      <w:r w:rsidRPr="006231C4">
        <w:rPr>
          <w:rFonts w:ascii="Georgia" w:hAnsi="Georgia" w:cs="Arial"/>
          <w:b/>
          <w:bCs/>
        </w:rPr>
        <w:t>Outcomes:</w:t>
      </w:r>
      <w:r w:rsidRPr="006231C4">
        <w:rPr>
          <w:rFonts w:ascii="Georgia" w:hAnsi="Georgia"/>
          <w:b/>
        </w:rPr>
        <w:t xml:space="preserve"> </w:t>
      </w:r>
      <w:r w:rsidRPr="006231C4">
        <w:rPr>
          <w:rFonts w:ascii="Georgia" w:hAnsi="Georgia" w:cs="Arial"/>
          <w:i/>
          <w:iCs/>
        </w:rPr>
        <w:t>Describe the outcomes representing the population of interest.</w:t>
      </w:r>
    </w:p>
    <w:p w14:paraId="0191BFA3" w14:textId="77777777" w:rsidR="006231C4" w:rsidRPr="006231C4" w:rsidRDefault="006231C4" w:rsidP="006231C4">
      <w:pPr>
        <w:spacing w:after="0" w:line="276" w:lineRule="auto"/>
        <w:ind w:left="1080"/>
        <w:jc w:val="both"/>
        <w:rPr>
          <w:rFonts w:ascii="Georgia" w:hAnsi="Georgia" w:cs="Arial"/>
        </w:rPr>
      </w:pPr>
    </w:p>
    <w:p w14:paraId="4F7170E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Diversity, Equity, and Inclusion</w:t>
      </w:r>
    </w:p>
    <w:p w14:paraId="4E046F6F"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hAnsi="Georgia"/>
        </w:rPr>
        <w:t xml:space="preserve">Describe how the planned research has considered diversity, equity, and inclusion in the proposed study population; alternately, provide any scientific or ethical reasons for limiting diversity, </w:t>
      </w:r>
      <w:proofErr w:type="gramStart"/>
      <w:r w:rsidRPr="006231C4">
        <w:rPr>
          <w:rFonts w:ascii="Georgia" w:hAnsi="Georgia"/>
        </w:rPr>
        <w:t>equity</w:t>
      </w:r>
      <w:proofErr w:type="gramEnd"/>
      <w:r w:rsidRPr="006231C4">
        <w:rPr>
          <w:rFonts w:ascii="Georgia" w:hAnsi="Georgia"/>
        </w:rPr>
        <w:t xml:space="preserve"> and inclusion in the proposed study population.</w:t>
      </w:r>
    </w:p>
    <w:p w14:paraId="1B33D8C2" w14:textId="77777777" w:rsidR="006231C4" w:rsidRPr="006231C4" w:rsidRDefault="006231C4" w:rsidP="006231C4">
      <w:pPr>
        <w:pStyle w:val="ListParagraph"/>
        <w:spacing w:after="0" w:line="276" w:lineRule="auto"/>
        <w:ind w:left="1080"/>
        <w:jc w:val="both"/>
        <w:rPr>
          <w:rFonts w:ascii="Georgia" w:hAnsi="Georgia"/>
        </w:rPr>
      </w:pPr>
    </w:p>
    <w:p w14:paraId="2F0F3F61" w14:textId="77777777" w:rsidR="006231C4" w:rsidRPr="006231C4" w:rsidRDefault="006231C4" w:rsidP="006231C4">
      <w:pPr>
        <w:pStyle w:val="ListParagraph"/>
        <w:numPr>
          <w:ilvl w:val="0"/>
          <w:numId w:val="20"/>
        </w:numPr>
        <w:spacing w:after="0" w:line="276" w:lineRule="auto"/>
        <w:jc w:val="both"/>
        <w:rPr>
          <w:rFonts w:ascii="Georgia" w:hAnsi="Georgia"/>
        </w:rPr>
      </w:pPr>
      <w:r w:rsidRPr="006231C4">
        <w:rPr>
          <w:rFonts w:ascii="Georgia" w:hAnsi="Georgia" w:cs="Open Sans"/>
          <w:b/>
          <w:bCs/>
        </w:rPr>
        <w:t>Investigator and Key Personnel</w:t>
      </w:r>
      <w:r w:rsidRPr="006231C4">
        <w:rPr>
          <w:rFonts w:ascii="Georgia" w:hAnsi="Georgia"/>
        </w:rPr>
        <w:t xml:space="preserve"> </w:t>
      </w:r>
    </w:p>
    <w:p w14:paraId="76FF28DA" w14:textId="77777777" w:rsidR="006231C4" w:rsidRPr="006231C4" w:rsidRDefault="006231C4" w:rsidP="006231C4">
      <w:pPr>
        <w:pStyle w:val="ListParagraph"/>
        <w:numPr>
          <w:ilvl w:val="0"/>
          <w:numId w:val="21"/>
        </w:numPr>
        <w:spacing w:after="0" w:line="276" w:lineRule="auto"/>
        <w:ind w:left="1170"/>
        <w:jc w:val="both"/>
        <w:rPr>
          <w:rFonts w:ascii="Georgia" w:hAnsi="Georgia"/>
        </w:rPr>
      </w:pPr>
      <w:r w:rsidRPr="006231C4">
        <w:rPr>
          <w:rFonts w:ascii="Georgia" w:hAnsi="Georgia"/>
          <w:i/>
          <w:iCs/>
        </w:rPr>
        <w:lastRenderedPageBreak/>
        <w:t>Provide the experience and expertise of the investigator(s) and key personnel needed to conduct the research.</w:t>
      </w:r>
    </w:p>
    <w:p w14:paraId="35CF3160" w14:textId="77777777" w:rsidR="006231C4" w:rsidRPr="006231C4" w:rsidRDefault="006231C4" w:rsidP="006231C4">
      <w:pPr>
        <w:tabs>
          <w:tab w:val="left" w:pos="1080"/>
        </w:tabs>
        <w:spacing w:after="0" w:line="276" w:lineRule="auto"/>
        <w:jc w:val="both"/>
        <w:rPr>
          <w:rFonts w:ascii="Georgia" w:hAnsi="Georgia"/>
        </w:rPr>
      </w:pPr>
    </w:p>
    <w:p w14:paraId="68A60537" w14:textId="77777777" w:rsidR="006231C4" w:rsidRPr="006231C4" w:rsidRDefault="006231C4" w:rsidP="006231C4">
      <w:pPr>
        <w:pStyle w:val="ListParagraph"/>
        <w:numPr>
          <w:ilvl w:val="0"/>
          <w:numId w:val="20"/>
        </w:numPr>
        <w:spacing w:after="0" w:line="276" w:lineRule="auto"/>
        <w:jc w:val="both"/>
        <w:rPr>
          <w:rFonts w:ascii="Georgia" w:hAnsi="Georgia"/>
          <w:i/>
          <w:iCs/>
        </w:rPr>
      </w:pPr>
      <w:r w:rsidRPr="006231C4">
        <w:rPr>
          <w:rFonts w:ascii="Georgia" w:hAnsi="Georgia" w:cs="Open Sans"/>
          <w:b/>
          <w:bCs/>
        </w:rPr>
        <w:t>References</w:t>
      </w:r>
      <w:r w:rsidRPr="006231C4">
        <w:rPr>
          <w:rFonts w:ascii="Georgia" w:hAnsi="Georgia"/>
          <w:b/>
          <w:bCs/>
        </w:rPr>
        <w:t xml:space="preserve"> </w:t>
      </w:r>
      <w:r w:rsidRPr="006231C4">
        <w:rPr>
          <w:rFonts w:ascii="Georgia" w:hAnsi="Georgia"/>
          <w:i/>
          <w:iCs/>
        </w:rPr>
        <w:t>(not included in page limit)</w:t>
      </w:r>
    </w:p>
    <w:p w14:paraId="44230AE9" w14:textId="77777777" w:rsidR="006231C4" w:rsidRPr="006231C4" w:rsidRDefault="006231C4" w:rsidP="006231C4">
      <w:pPr>
        <w:spacing w:after="0" w:line="276" w:lineRule="auto"/>
        <w:jc w:val="both"/>
        <w:rPr>
          <w:rFonts w:ascii="Georgia" w:hAnsi="Georgia" w:cs="Calibri"/>
          <w:b/>
        </w:rPr>
      </w:pPr>
    </w:p>
    <w:p w14:paraId="0F66771F" w14:textId="77777777" w:rsidR="006231C4" w:rsidRPr="006231C4" w:rsidRDefault="006231C4" w:rsidP="006231C4">
      <w:pPr>
        <w:spacing w:after="0" w:line="276" w:lineRule="auto"/>
        <w:jc w:val="both"/>
        <w:rPr>
          <w:rFonts w:ascii="Georgia" w:hAnsi="Georgia" w:cs="Open Sans"/>
          <w:b/>
        </w:rPr>
      </w:pPr>
      <w:r w:rsidRPr="006231C4">
        <w:rPr>
          <w:rFonts w:ascii="Georgia" w:hAnsi="Georgia" w:cs="Open Sans"/>
          <w:b/>
        </w:rPr>
        <w:t>Formatting Requirements:</w:t>
      </w:r>
    </w:p>
    <w:p w14:paraId="68F49802" w14:textId="77777777" w:rsidR="006231C4" w:rsidRPr="006231C4" w:rsidRDefault="006231C4" w:rsidP="006231C4">
      <w:pPr>
        <w:numPr>
          <w:ilvl w:val="0"/>
          <w:numId w:val="17"/>
        </w:numPr>
        <w:spacing w:after="0" w:line="276" w:lineRule="auto"/>
        <w:jc w:val="both"/>
        <w:rPr>
          <w:rFonts w:ascii="Georgia" w:hAnsi="Georgia" w:cs="Calibri"/>
          <w:b/>
          <w:iCs/>
        </w:rPr>
      </w:pPr>
      <w:bookmarkStart w:id="2" w:name="_Hlk77944587"/>
      <w:r w:rsidRPr="006231C4">
        <w:rPr>
          <w:rFonts w:ascii="Georgia" w:hAnsi="Georgia" w:cs="Calibri"/>
          <w:b/>
          <w:iCs/>
        </w:rPr>
        <w:t xml:space="preserve">Header: </w:t>
      </w:r>
      <w:r w:rsidRPr="006231C4">
        <w:rPr>
          <w:rFonts w:ascii="Georgia" w:hAnsi="Georgia" w:cs="Calibri"/>
          <w:iCs/>
        </w:rPr>
        <w:t>Include the Principal Investigator’s full name on every page in the top-left corner</w:t>
      </w:r>
    </w:p>
    <w:bookmarkEnd w:id="2"/>
    <w:p w14:paraId="0A7863F7"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Font</w:t>
      </w:r>
      <w:r w:rsidRPr="006231C4">
        <w:rPr>
          <w:rFonts w:ascii="Georgia" w:hAnsi="Georgia" w:cs="Calibri"/>
          <w:iCs/>
        </w:rPr>
        <w:t>:</w:t>
      </w:r>
      <w:r w:rsidRPr="006231C4">
        <w:rPr>
          <w:rFonts w:ascii="Georgia" w:hAnsi="Georgia" w:cs="Calibri"/>
          <w:iCs/>
          <w:spacing w:val="-3"/>
        </w:rPr>
        <w:t xml:space="preserve"> </w:t>
      </w:r>
      <w:r w:rsidRPr="006231C4">
        <w:rPr>
          <w:rFonts w:ascii="Georgia" w:hAnsi="Georgia" w:cstheme="minorHAnsi"/>
          <w:iCs/>
          <w:shd w:val="clear" w:color="auto" w:fill="FFFFFF"/>
        </w:rPr>
        <w:t xml:space="preserve">Times New Roman 11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or 12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font</w:t>
      </w:r>
      <w:r w:rsidRPr="006231C4">
        <w:rPr>
          <w:rFonts w:ascii="Georgia" w:hAnsi="Georgia" w:cs="Calibri"/>
          <w:iCs/>
        </w:rPr>
        <w:t xml:space="preserve">; </w:t>
      </w:r>
      <w:r w:rsidRPr="006231C4">
        <w:rPr>
          <w:rFonts w:ascii="Georgia" w:hAnsi="Georgia" w:cs="Calibri"/>
          <w:iCs/>
          <w:spacing w:val="-9"/>
        </w:rPr>
        <w:t xml:space="preserve">figures, tables, and captions may have 8 </w:t>
      </w:r>
      <w:proofErr w:type="spellStart"/>
      <w:r w:rsidRPr="006231C4">
        <w:rPr>
          <w:rFonts w:ascii="Georgia" w:hAnsi="Georgia" w:cs="Calibri"/>
          <w:iCs/>
          <w:spacing w:val="-9"/>
        </w:rPr>
        <w:t>pt</w:t>
      </w:r>
      <w:proofErr w:type="spellEnd"/>
      <w:r w:rsidRPr="006231C4">
        <w:rPr>
          <w:rFonts w:ascii="Georgia" w:hAnsi="Georgia" w:cs="Calibri"/>
          <w:iCs/>
          <w:spacing w:val="-9"/>
        </w:rPr>
        <w:t xml:space="preserve"> font</w:t>
      </w:r>
      <w:r w:rsidRPr="006231C4">
        <w:rPr>
          <w:rFonts w:ascii="Georgia" w:hAnsi="Georgia" w:cs="Calibri"/>
          <w:iCs/>
        </w:rPr>
        <w:t xml:space="preserve"> </w:t>
      </w:r>
    </w:p>
    <w:p w14:paraId="479FA909" w14:textId="77777777" w:rsidR="006231C4" w:rsidRPr="006231C4" w:rsidRDefault="006231C4" w:rsidP="006231C4">
      <w:pPr>
        <w:numPr>
          <w:ilvl w:val="0"/>
          <w:numId w:val="17"/>
        </w:numPr>
        <w:spacing w:after="0" w:line="276" w:lineRule="auto"/>
        <w:jc w:val="both"/>
        <w:rPr>
          <w:rFonts w:ascii="Georgia" w:hAnsi="Georgia" w:cs="Calibri"/>
          <w:b/>
          <w:iCs/>
        </w:rPr>
      </w:pPr>
      <w:r w:rsidRPr="006231C4">
        <w:rPr>
          <w:rFonts w:ascii="Georgia" w:hAnsi="Georgia" w:cs="Calibri"/>
          <w:b/>
          <w:iCs/>
        </w:rPr>
        <w:t>Spacing:</w:t>
      </w:r>
      <w:r w:rsidRPr="006231C4">
        <w:rPr>
          <w:rFonts w:ascii="Georgia" w:hAnsi="Georgia" w:cs="Calibri"/>
          <w:iCs/>
        </w:rPr>
        <w:t xml:space="preserve"> Single </w:t>
      </w:r>
    </w:p>
    <w:p w14:paraId="5324A1D9"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Margins:</w:t>
      </w:r>
      <w:r w:rsidRPr="006231C4">
        <w:rPr>
          <w:rFonts w:ascii="Georgia" w:hAnsi="Georgia" w:cs="Calibri"/>
          <w:iCs/>
        </w:rPr>
        <w:t xml:space="preserve"> No less than 0.50 inches. (The header may fall within the top margin, but the body text may not begin closer than a half-inch from the edge of the page.) </w:t>
      </w:r>
    </w:p>
    <w:p w14:paraId="3F61EB08"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 xml:space="preserve">Page numbers: </w:t>
      </w:r>
      <w:r w:rsidRPr="006231C4">
        <w:rPr>
          <w:rFonts w:ascii="Georgia" w:hAnsi="Georgia" w:cs="Calibri"/>
          <w:iCs/>
        </w:rPr>
        <w:t xml:space="preserve">Consecutive </w:t>
      </w:r>
    </w:p>
    <w:p w14:paraId="2A826CA5"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Page limit:</w:t>
      </w:r>
      <w:r w:rsidRPr="006231C4">
        <w:rPr>
          <w:rFonts w:ascii="Georgia" w:hAnsi="Georgia" w:cs="Calibri"/>
          <w:iCs/>
        </w:rPr>
        <w:t xml:space="preserve"> Three pages (excluding references)</w:t>
      </w:r>
    </w:p>
    <w:p w14:paraId="688ECE81"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File format:</w:t>
      </w:r>
      <w:r w:rsidRPr="006231C4">
        <w:rPr>
          <w:rFonts w:ascii="Georgia" w:hAnsi="Georgia" w:cs="Calibri"/>
          <w:bCs/>
          <w:iCs/>
        </w:rPr>
        <w:t xml:space="preserve"> Word or PDF</w:t>
      </w:r>
      <w:r w:rsidRPr="006231C4">
        <w:rPr>
          <w:rFonts w:ascii="Georgia" w:hAnsi="Georgia"/>
          <w:iCs/>
        </w:rPr>
        <w:t xml:space="preserve"> </w:t>
      </w:r>
    </w:p>
    <w:p w14:paraId="49951F87" w14:textId="77777777" w:rsidR="006231C4" w:rsidRPr="006231C4" w:rsidRDefault="006231C4" w:rsidP="006231C4">
      <w:pPr>
        <w:numPr>
          <w:ilvl w:val="0"/>
          <w:numId w:val="17"/>
        </w:numPr>
        <w:spacing w:after="0" w:line="276" w:lineRule="auto"/>
        <w:jc w:val="both"/>
        <w:rPr>
          <w:rFonts w:ascii="Georgia" w:hAnsi="Georgia" w:cs="Calibri"/>
        </w:rPr>
      </w:pPr>
      <w:r w:rsidRPr="006231C4">
        <w:rPr>
          <w:rFonts w:ascii="Georgia" w:hAnsi="Georgia"/>
          <w:b/>
          <w:iCs/>
        </w:rPr>
        <w:t>References:</w:t>
      </w:r>
      <w:r w:rsidRPr="006231C4">
        <w:rPr>
          <w:rFonts w:ascii="Georgia" w:hAnsi="Georgia"/>
          <w:i/>
          <w:iCs/>
        </w:rPr>
        <w:t xml:space="preserve"> </w:t>
      </w:r>
      <w:r w:rsidRPr="006231C4">
        <w:rPr>
          <w:rFonts w:ascii="Georgia" w:hAnsi="Georgia"/>
        </w:rPr>
        <w:t>Suggest all references as in-text citations using AMA citation style, but other citation styles are accepted</w:t>
      </w:r>
    </w:p>
    <w:p w14:paraId="5A2E3AED" w14:textId="77777777" w:rsidR="006231C4" w:rsidRPr="006231C4" w:rsidRDefault="006231C4" w:rsidP="008F026E">
      <w:pPr>
        <w:spacing w:after="0"/>
        <w:rPr>
          <w:rFonts w:ascii="Georgia" w:hAnsi="Georgia" w:cs="Cambria"/>
          <w:iCs/>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19DB2A81"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F30873">
        <w:rPr>
          <w:rFonts w:ascii="Georgia" w:hAnsi="Georgia"/>
        </w:rPr>
        <w:t>Hypopnea Scoring Criteria</w:t>
      </w:r>
      <w:r w:rsidR="00E22F20">
        <w:rPr>
          <w:rFonts w:ascii="Georgia" w:hAnsi="Georgia"/>
        </w:rPr>
        <w:t xml:space="preserve"> letter of intent</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2"/>
  </w:num>
  <w:num w:numId="2" w16cid:durableId="455829469">
    <w:abstractNumId w:val="19"/>
  </w:num>
  <w:num w:numId="3" w16cid:durableId="686910689">
    <w:abstractNumId w:val="14"/>
  </w:num>
  <w:num w:numId="4" w16cid:durableId="1970746021">
    <w:abstractNumId w:val="23"/>
  </w:num>
  <w:num w:numId="5" w16cid:durableId="329604831">
    <w:abstractNumId w:val="31"/>
  </w:num>
  <w:num w:numId="6" w16cid:durableId="1159035787">
    <w:abstractNumId w:val="26"/>
  </w:num>
  <w:num w:numId="7" w16cid:durableId="1465007622">
    <w:abstractNumId w:val="17"/>
  </w:num>
  <w:num w:numId="8" w16cid:durableId="816653193">
    <w:abstractNumId w:val="10"/>
  </w:num>
  <w:num w:numId="9" w16cid:durableId="2054578555">
    <w:abstractNumId w:val="0"/>
  </w:num>
  <w:num w:numId="10" w16cid:durableId="2144885656">
    <w:abstractNumId w:val="27"/>
  </w:num>
  <w:num w:numId="11" w16cid:durableId="218515302">
    <w:abstractNumId w:val="5"/>
  </w:num>
  <w:num w:numId="12" w16cid:durableId="1642075269">
    <w:abstractNumId w:val="30"/>
  </w:num>
  <w:num w:numId="13" w16cid:durableId="1402826869">
    <w:abstractNumId w:val="4"/>
  </w:num>
  <w:num w:numId="14" w16cid:durableId="2029210936">
    <w:abstractNumId w:val="7"/>
  </w:num>
  <w:num w:numId="15" w16cid:durableId="485170690">
    <w:abstractNumId w:val="6"/>
  </w:num>
  <w:num w:numId="16" w16cid:durableId="1252162640">
    <w:abstractNumId w:val="22"/>
  </w:num>
  <w:num w:numId="17" w16cid:durableId="1440761928">
    <w:abstractNumId w:val="21"/>
  </w:num>
  <w:num w:numId="18" w16cid:durableId="2111612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2"/>
  </w:num>
  <w:num w:numId="20" w16cid:durableId="365638191">
    <w:abstractNumId w:val="15"/>
  </w:num>
  <w:num w:numId="21" w16cid:durableId="1925063877">
    <w:abstractNumId w:val="16"/>
  </w:num>
  <w:num w:numId="22" w16cid:durableId="528950022">
    <w:abstractNumId w:val="3"/>
  </w:num>
  <w:num w:numId="23" w16cid:durableId="1620263776">
    <w:abstractNumId w:val="20"/>
  </w:num>
  <w:num w:numId="24" w16cid:durableId="2140568749">
    <w:abstractNumId w:val="9"/>
  </w:num>
  <w:num w:numId="25" w16cid:durableId="1107769520">
    <w:abstractNumId w:val="25"/>
  </w:num>
  <w:num w:numId="26" w16cid:durableId="78453329">
    <w:abstractNumId w:val="8"/>
  </w:num>
  <w:num w:numId="27" w16cid:durableId="1269433911">
    <w:abstractNumId w:val="24"/>
  </w:num>
  <w:num w:numId="28" w16cid:durableId="306250705">
    <w:abstractNumId w:val="29"/>
  </w:num>
  <w:num w:numId="29" w16cid:durableId="685600418">
    <w:abstractNumId w:val="32"/>
  </w:num>
  <w:num w:numId="30" w16cid:durableId="212818606">
    <w:abstractNumId w:val="11"/>
  </w:num>
  <w:num w:numId="31" w16cid:durableId="142426988">
    <w:abstractNumId w:val="13"/>
  </w:num>
  <w:num w:numId="32" w16cid:durableId="1517846113">
    <w:abstractNumId w:val="1"/>
  </w:num>
  <w:num w:numId="33" w16cid:durableId="9940710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22A85"/>
    <w:rsid w:val="006231C4"/>
    <w:rsid w:val="00657414"/>
    <w:rsid w:val="00674BE7"/>
    <w:rsid w:val="006914E3"/>
    <w:rsid w:val="00696259"/>
    <w:rsid w:val="006A2E99"/>
    <w:rsid w:val="006A3F73"/>
    <w:rsid w:val="006C3DCD"/>
    <w:rsid w:val="006E07BB"/>
    <w:rsid w:val="006E2D86"/>
    <w:rsid w:val="006E5F72"/>
    <w:rsid w:val="006E79DE"/>
    <w:rsid w:val="006F054A"/>
    <w:rsid w:val="00714DAF"/>
    <w:rsid w:val="007225CB"/>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84C9D"/>
    <w:rsid w:val="00894B87"/>
    <w:rsid w:val="008B6B38"/>
    <w:rsid w:val="008C50D7"/>
    <w:rsid w:val="008E4C66"/>
    <w:rsid w:val="008F026E"/>
    <w:rsid w:val="0090368B"/>
    <w:rsid w:val="009068A0"/>
    <w:rsid w:val="00912DF7"/>
    <w:rsid w:val="009431C6"/>
    <w:rsid w:val="00976B83"/>
    <w:rsid w:val="009A7AD2"/>
    <w:rsid w:val="009C5BF8"/>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657F"/>
    <w:rsid w:val="00D02A0C"/>
    <w:rsid w:val="00D13121"/>
    <w:rsid w:val="00D55E60"/>
    <w:rsid w:val="00D86E6A"/>
    <w:rsid w:val="00D87380"/>
    <w:rsid w:val="00DA52DB"/>
    <w:rsid w:val="00DD6049"/>
    <w:rsid w:val="00DE43B4"/>
    <w:rsid w:val="00DF0BF6"/>
    <w:rsid w:val="00E1797F"/>
    <w:rsid w:val="00E22F20"/>
    <w:rsid w:val="00E36569"/>
    <w:rsid w:val="00E4128B"/>
    <w:rsid w:val="00E67327"/>
    <w:rsid w:val="00E84563"/>
    <w:rsid w:val="00E84728"/>
    <w:rsid w:val="00E8610B"/>
    <w:rsid w:val="00E96386"/>
    <w:rsid w:val="00EC5BAE"/>
    <w:rsid w:val="00EC6CC8"/>
    <w:rsid w:val="00ED60A7"/>
    <w:rsid w:val="00F22E2D"/>
    <w:rsid w:val="00F2710B"/>
    <w:rsid w:val="00F30873"/>
    <w:rsid w:val="00F37276"/>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20"/>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csm.aasm.org/doi/pdf/10.5664/jcsm.72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othersuppor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2.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4.xml><?xml version="1.0" encoding="utf-8"?>
<ds:datastoreItem xmlns:ds="http://schemas.openxmlformats.org/officeDocument/2006/customXml" ds:itemID="{E87FA318-90DE-4E01-9D9A-660479773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4</cp:revision>
  <dcterms:created xsi:type="dcterms:W3CDTF">2022-09-15T14:34:00Z</dcterms:created>
  <dcterms:modified xsi:type="dcterms:W3CDTF">2022-09-15T19:21:00Z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