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49B1E5B0"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6C3DCD">
              <w:rPr>
                <w:rFonts w:ascii="Georgia" w:hAnsi="Georgia"/>
              </w:rPr>
              <w:t>Hypopnea Scoring Criteria</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23CD69C4" w14:textId="7D99EDB5" w:rsidR="008B6B38" w:rsidRPr="000B134B" w:rsidRDefault="008B6B38" w:rsidP="008B6B38">
      <w:pPr>
        <w:suppressAutoHyphens/>
        <w:spacing w:after="0" w:line="276" w:lineRule="auto"/>
        <w:jc w:val="both"/>
        <w:rPr>
          <w:rFonts w:ascii="Georgia" w:hAnsi="Georgia"/>
          <w:lang w:eastAsia="zh-CN"/>
        </w:rPr>
      </w:pPr>
      <w:r w:rsidRPr="004E19E6">
        <w:rPr>
          <w:rFonts w:ascii="Georgia" w:hAnsi="Georgia"/>
          <w:lang w:eastAsia="zh-CN"/>
        </w:rPr>
        <w:t>This AASM Foundation research grant is supported by the American Academy of Sleep Medicine.</w:t>
      </w:r>
    </w:p>
    <w:p w14:paraId="2B998391" w14:textId="2DA3C146" w:rsidR="00CF2191" w:rsidRDefault="007627E5" w:rsidP="008B6B38">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7627E5">
        <w:rPr>
          <w:rFonts w:ascii="Georgia" w:eastAsiaTheme="minorHAnsi" w:hAnsi="Georgia" w:cstheme="minorBidi"/>
          <w:sz w:val="22"/>
          <w:szCs w:val="22"/>
        </w:rPr>
        <w:t xml:space="preserve">  </w:t>
      </w:r>
    </w:p>
    <w:p w14:paraId="3127BEAE" w14:textId="77777777" w:rsidR="00F37276" w:rsidRPr="000B134B" w:rsidRDefault="00F37276" w:rsidP="00F37276">
      <w:pPr>
        <w:suppressAutoHyphens/>
        <w:spacing w:after="0" w:line="276" w:lineRule="auto"/>
        <w:jc w:val="both"/>
        <w:rPr>
          <w:rFonts w:ascii="Georgia" w:hAnsi="Georgia"/>
          <w:lang w:eastAsia="zh-CN"/>
        </w:rPr>
      </w:pPr>
      <w:r w:rsidRPr="000B134B">
        <w:rPr>
          <w:rFonts w:ascii="Georgia" w:hAnsi="Georgia"/>
          <w:lang w:eastAsia="zh-CN"/>
        </w:rPr>
        <w:t xml:space="preserve">This is a focused request for applications (RFA) open to projects that will </w:t>
      </w:r>
      <w:r w:rsidRPr="00A871D1">
        <w:rPr>
          <w:rFonts w:ascii="Georgia" w:hAnsi="Georgia"/>
          <w:b/>
          <w:bCs/>
          <w:lang w:eastAsia="zh-CN"/>
        </w:rPr>
        <w:t>retrospectively</w:t>
      </w:r>
      <w:r w:rsidRPr="000B134B">
        <w:rPr>
          <w:rFonts w:ascii="Georgia" w:hAnsi="Georgia"/>
          <w:lang w:eastAsia="zh-CN"/>
        </w:rPr>
        <w:t xml:space="preserve"> analyze data to evaluate the </w:t>
      </w:r>
      <w:r>
        <w:rPr>
          <w:rFonts w:ascii="Georgia" w:hAnsi="Georgia"/>
          <w:lang w:eastAsia="zh-CN"/>
        </w:rPr>
        <w:t>impact of diagnosis and treatment of obstructive sleep apnea (OSA) based on the</w:t>
      </w:r>
      <w:r w:rsidRPr="000B134B">
        <w:rPr>
          <w:rFonts w:ascii="Georgia" w:hAnsi="Georgia"/>
          <w:lang w:eastAsia="zh-CN"/>
        </w:rPr>
        <w:t xml:space="preserve"> hypopnea scoring criteria</w:t>
      </w:r>
      <w:r>
        <w:rPr>
          <w:rFonts w:ascii="Georgia" w:hAnsi="Georgia"/>
          <w:lang w:eastAsia="zh-CN"/>
        </w:rPr>
        <w:t xml:space="preserve"> utilized in adult patients</w:t>
      </w:r>
      <w:r w:rsidRPr="000B134B">
        <w:rPr>
          <w:rFonts w:ascii="Georgia" w:hAnsi="Georgia"/>
          <w:lang w:eastAsia="zh-CN"/>
        </w:rPr>
        <w:t>. Currently, the AASM Scoring Manual includes two rules for scoring hypopneas in adults:</w:t>
      </w:r>
    </w:p>
    <w:p w14:paraId="5CCAD6CD" w14:textId="77777777" w:rsidR="00F37276" w:rsidRPr="000B134B" w:rsidRDefault="00F37276" w:rsidP="00F37276">
      <w:pPr>
        <w:suppressAutoHyphens/>
        <w:spacing w:after="0" w:line="276" w:lineRule="auto"/>
        <w:jc w:val="both"/>
        <w:rPr>
          <w:rFonts w:ascii="Georgia" w:hAnsi="Georgia"/>
          <w:lang w:eastAsia="zh-CN"/>
        </w:rPr>
      </w:pPr>
    </w:p>
    <w:p w14:paraId="6C9F5C26" w14:textId="77777777" w:rsidR="00F37276" w:rsidRPr="00F37276" w:rsidRDefault="00F37276" w:rsidP="00F37276">
      <w:pPr>
        <w:suppressAutoHyphens/>
        <w:spacing w:after="0" w:line="276" w:lineRule="auto"/>
        <w:jc w:val="both"/>
        <w:rPr>
          <w:rFonts w:ascii="Georgia" w:hAnsi="Georgia"/>
          <w:b/>
          <w:bCs/>
          <w:i/>
          <w:iCs/>
          <w:lang w:eastAsia="zh-CN"/>
        </w:rPr>
      </w:pPr>
      <w:r w:rsidRPr="00F37276">
        <w:rPr>
          <w:rFonts w:ascii="Georgia" w:hAnsi="Georgia"/>
          <w:b/>
          <w:bCs/>
          <w:i/>
          <w:iCs/>
          <w:lang w:eastAsia="zh-CN"/>
        </w:rPr>
        <w:t xml:space="preserve">Recommended Rule </w:t>
      </w:r>
    </w:p>
    <w:p w14:paraId="389F0A4D" w14:textId="77777777" w:rsidR="00F37276" w:rsidRPr="00F37276" w:rsidRDefault="00F37276" w:rsidP="00F37276">
      <w:pPr>
        <w:suppressAutoHyphens/>
        <w:spacing w:after="0" w:line="276" w:lineRule="auto"/>
        <w:jc w:val="both"/>
        <w:rPr>
          <w:rFonts w:ascii="Georgia" w:hAnsi="Georgia"/>
          <w:lang w:eastAsia="zh-CN"/>
        </w:rPr>
      </w:pPr>
      <w:r w:rsidRPr="00F37276">
        <w:rPr>
          <w:rStyle w:val="rvts40"/>
          <w:rFonts w:ascii="Georgia" w:hAnsi="Georgia" w:cs="Calibri"/>
          <w:color w:val="000000"/>
          <w:bdr w:val="none" w:sz="0" w:space="0" w:color="auto" w:frame="1"/>
        </w:rPr>
        <w:t>Score a respiratory event as a hypopnea if ALL of the following criteria are met:</w:t>
      </w:r>
      <w:r w:rsidRPr="00F37276">
        <w:rPr>
          <w:rFonts w:ascii="Georgia" w:hAnsi="Georgia"/>
        </w:rPr>
        <w:t xml:space="preserve"> </w:t>
      </w:r>
    </w:p>
    <w:p w14:paraId="485B0669"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a. The peak signal excursions drop by</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of pre-event baseline using nasal pressure (diagnostic study), PAP device flow (titration study), or an</w:t>
      </w:r>
      <w:r w:rsidRPr="00F37276">
        <w:rPr>
          <w:rStyle w:val="apple-converted-space"/>
          <w:rFonts w:ascii="Georgia" w:hAnsi="Georgia" w:cs="Calibri"/>
          <w:b w:val="0"/>
          <w:bCs w:val="0"/>
          <w:color w:val="000000"/>
          <w:sz w:val="22"/>
          <w:szCs w:val="22"/>
          <w:bdr w:val="none" w:sz="0" w:space="0" w:color="auto" w:frame="1"/>
        </w:rPr>
        <w:t> </w:t>
      </w:r>
      <w:r w:rsidRPr="00F37276">
        <w:rPr>
          <w:rStyle w:val="rvts77"/>
          <w:rFonts w:ascii="Georgia" w:hAnsi="Georgia" w:cs="Calibri"/>
          <w:b w:val="0"/>
          <w:bCs w:val="0"/>
          <w:i/>
          <w:iCs/>
          <w:color w:val="000000"/>
          <w:sz w:val="22"/>
          <w:szCs w:val="22"/>
          <w:bdr w:val="none" w:sz="0" w:space="0" w:color="auto" w:frame="1"/>
        </w:rPr>
        <w:t xml:space="preserve">alternative </w:t>
      </w:r>
      <w:r w:rsidRPr="00F37276">
        <w:rPr>
          <w:rStyle w:val="rvts55"/>
          <w:rFonts w:ascii="Georgia" w:hAnsi="Georgia" w:cs="Calibri"/>
          <w:b w:val="0"/>
          <w:bCs w:val="0"/>
          <w:color w:val="000000"/>
          <w:sz w:val="22"/>
          <w:szCs w:val="22"/>
          <w:bdr w:val="none" w:sz="0" w:space="0" w:color="auto" w:frame="1"/>
        </w:rPr>
        <w:t>hypopnea sensor (diagnostic study).</w:t>
      </w:r>
    </w:p>
    <w:p w14:paraId="6711CD33"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b. The duration of the</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drop in signal excursion is</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10 seconds.</w:t>
      </w:r>
    </w:p>
    <w:p w14:paraId="30F9FC50"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c. There is a</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 oxygen desaturation from pre-event baseline or the event is associated with an arousal.</w:t>
      </w:r>
    </w:p>
    <w:p w14:paraId="01515A4A" w14:textId="77777777" w:rsidR="00F37276" w:rsidRPr="00F37276" w:rsidRDefault="00F37276" w:rsidP="00F37276">
      <w:pPr>
        <w:suppressAutoHyphens/>
        <w:spacing w:after="0" w:line="276" w:lineRule="auto"/>
        <w:jc w:val="both"/>
        <w:rPr>
          <w:rFonts w:ascii="Georgia" w:hAnsi="Georgia"/>
          <w:lang w:eastAsia="zh-CN"/>
        </w:rPr>
      </w:pPr>
    </w:p>
    <w:p w14:paraId="29017877" w14:textId="77777777" w:rsidR="00F37276" w:rsidRPr="00F37276" w:rsidRDefault="00F37276" w:rsidP="00F37276">
      <w:pPr>
        <w:suppressAutoHyphens/>
        <w:spacing w:after="0" w:line="276" w:lineRule="auto"/>
        <w:jc w:val="both"/>
        <w:rPr>
          <w:rFonts w:ascii="Georgia" w:hAnsi="Georgia"/>
          <w:b/>
          <w:bCs/>
          <w:i/>
          <w:iCs/>
          <w:lang w:eastAsia="zh-CN"/>
        </w:rPr>
      </w:pPr>
      <w:r w:rsidRPr="00F37276">
        <w:rPr>
          <w:rFonts w:ascii="Georgia" w:hAnsi="Georgia"/>
          <w:b/>
          <w:bCs/>
          <w:i/>
          <w:iCs/>
          <w:lang w:eastAsia="zh-CN"/>
        </w:rPr>
        <w:t>Acceptable Rule*</w:t>
      </w:r>
    </w:p>
    <w:p w14:paraId="38772DD2" w14:textId="77777777" w:rsidR="00F37276" w:rsidRPr="00F37276" w:rsidRDefault="00F37276" w:rsidP="00F37276">
      <w:pPr>
        <w:suppressAutoHyphens/>
        <w:spacing w:after="0" w:line="276" w:lineRule="auto"/>
        <w:jc w:val="both"/>
        <w:rPr>
          <w:rFonts w:ascii="Georgia" w:hAnsi="Georgia"/>
          <w:lang w:eastAsia="zh-CN"/>
        </w:rPr>
      </w:pPr>
      <w:r w:rsidRPr="00F37276">
        <w:rPr>
          <w:rStyle w:val="rvts40"/>
          <w:rFonts w:ascii="Georgia" w:hAnsi="Georgia" w:cs="Calibri"/>
          <w:color w:val="000000"/>
          <w:bdr w:val="none" w:sz="0" w:space="0" w:color="auto" w:frame="1"/>
        </w:rPr>
        <w:t>Score a respiratory event as a hypopnea if ALL of the following criteria are met:</w:t>
      </w:r>
      <w:r w:rsidRPr="00F37276">
        <w:rPr>
          <w:rFonts w:ascii="Georgia" w:hAnsi="Georgia"/>
        </w:rPr>
        <w:t xml:space="preserve"> </w:t>
      </w:r>
    </w:p>
    <w:p w14:paraId="4F25A64B"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a. The peak signal excursions drop by</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of pre-event baseline using nasal pressure (diagnostic study), PAP device flow (titration study), or an</w:t>
      </w:r>
      <w:r w:rsidRPr="00F37276">
        <w:rPr>
          <w:rStyle w:val="apple-converted-space"/>
          <w:rFonts w:ascii="Georgia" w:hAnsi="Georgia" w:cs="Calibri"/>
          <w:b w:val="0"/>
          <w:bCs w:val="0"/>
          <w:color w:val="000000"/>
          <w:sz w:val="22"/>
          <w:szCs w:val="22"/>
          <w:bdr w:val="none" w:sz="0" w:space="0" w:color="auto" w:frame="1"/>
        </w:rPr>
        <w:t> </w:t>
      </w:r>
      <w:r w:rsidRPr="00F37276">
        <w:rPr>
          <w:rStyle w:val="rvts77"/>
          <w:rFonts w:ascii="Georgia" w:hAnsi="Georgia" w:cs="Calibri"/>
          <w:b w:val="0"/>
          <w:bCs w:val="0"/>
          <w:i/>
          <w:iCs/>
          <w:color w:val="000000"/>
          <w:sz w:val="22"/>
          <w:szCs w:val="22"/>
          <w:bdr w:val="none" w:sz="0" w:space="0" w:color="auto" w:frame="1"/>
        </w:rPr>
        <w:t xml:space="preserve">alternative </w:t>
      </w:r>
      <w:r w:rsidRPr="00F37276">
        <w:rPr>
          <w:rStyle w:val="rvts55"/>
          <w:rFonts w:ascii="Georgia" w:hAnsi="Georgia" w:cs="Calibri"/>
          <w:b w:val="0"/>
          <w:bCs w:val="0"/>
          <w:color w:val="000000"/>
          <w:sz w:val="22"/>
          <w:szCs w:val="22"/>
          <w:bdr w:val="none" w:sz="0" w:space="0" w:color="auto" w:frame="1"/>
        </w:rPr>
        <w:t>hypopnea sensor (diagnostic study).</w:t>
      </w:r>
    </w:p>
    <w:p w14:paraId="72697B09"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b. The duration of the</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drop in signal excursion is</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10 seconds.</w:t>
      </w:r>
    </w:p>
    <w:p w14:paraId="53A208C5"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sz w:val="22"/>
          <w:szCs w:val="22"/>
        </w:rPr>
      </w:pPr>
      <w:r w:rsidRPr="00F37276">
        <w:rPr>
          <w:rStyle w:val="rvts55"/>
          <w:rFonts w:ascii="Georgia" w:hAnsi="Georgia" w:cs="Calibri"/>
          <w:b w:val="0"/>
          <w:bCs w:val="0"/>
          <w:color w:val="000000"/>
          <w:sz w:val="22"/>
          <w:szCs w:val="22"/>
          <w:bdr w:val="none" w:sz="0" w:space="0" w:color="auto" w:frame="1"/>
        </w:rPr>
        <w:t>c. There is a</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4% oxygen desaturation from pre-event baseline.</w:t>
      </w:r>
    </w:p>
    <w:p w14:paraId="0A375B31"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*Currently, the rule required in Medicare coverage determinations.</w:t>
      </w:r>
    </w:p>
    <w:p w14:paraId="08B21051" w14:textId="77777777" w:rsidR="00F37276" w:rsidRPr="00F37276" w:rsidRDefault="00F37276" w:rsidP="00F37276">
      <w:pPr>
        <w:suppressAutoHyphens/>
        <w:spacing w:after="0" w:line="276" w:lineRule="auto"/>
        <w:jc w:val="both"/>
        <w:rPr>
          <w:rFonts w:ascii="Georgia" w:hAnsi="Georgia"/>
          <w:lang w:eastAsia="zh-CN"/>
        </w:rPr>
      </w:pPr>
    </w:p>
    <w:p w14:paraId="322898AB"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Using different criteria for scoring hypopnea can change the determinations made about diagnosis when assessing patients suspected to have OSA. In 2018, the AASM published a position statement, titled </w:t>
      </w:r>
      <w:hyperlink r:id="rId13" w:history="1">
        <w:r w:rsidRPr="00F37276">
          <w:rPr>
            <w:rStyle w:val="Hyperlink"/>
            <w:rFonts w:ascii="Georgia" w:hAnsi="Georgia"/>
            <w:i/>
            <w:iCs/>
            <w:lang w:eastAsia="zh-CN"/>
          </w:rPr>
          <w:t>Polysomnography for Obstructive Sleep Apnea Should Include Arousal-Based Scoring</w:t>
        </w:r>
      </w:hyperlink>
      <w:r w:rsidRPr="00F37276">
        <w:rPr>
          <w:rFonts w:ascii="Georgia" w:hAnsi="Georgia"/>
          <w:i/>
          <w:iCs/>
          <w:lang w:eastAsia="zh-CN"/>
        </w:rPr>
        <w:t xml:space="preserve">, </w:t>
      </w:r>
      <w:r w:rsidRPr="00F37276">
        <w:rPr>
          <w:rFonts w:ascii="Georgia" w:hAnsi="Georgia"/>
          <w:lang w:eastAsia="zh-CN"/>
        </w:rPr>
        <w:t>which asserts the importance of recognizing respiratory events leading to arousal. Accounting for both oxygen desaturations and arousals, can help more definitively rule out the presence of OSA in patients with symptoms of excessive daytime sleepiness, fatigue, insomnia, or other neurocognitive symptoms. Not accounting for arousal-based scoring may lead to a lack of proper diagnosis of OSA, misclassification of OSA severity, or misidentification of another sleep disorder or medical disorder.</w:t>
      </w:r>
    </w:p>
    <w:p w14:paraId="5A759629" w14:textId="77777777" w:rsidR="00F37276" w:rsidRPr="00F37276" w:rsidRDefault="00F37276" w:rsidP="00F37276">
      <w:pPr>
        <w:suppressAutoHyphens/>
        <w:spacing w:after="0" w:line="276" w:lineRule="auto"/>
        <w:jc w:val="both"/>
        <w:rPr>
          <w:rFonts w:ascii="Georgia" w:hAnsi="Georgia"/>
          <w:lang w:eastAsia="zh-CN"/>
        </w:rPr>
      </w:pPr>
    </w:p>
    <w:p w14:paraId="6C0E8C04"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The AASM Hypopnea Scoring Rule Task Force held a series of meetings to help identify gaps in research that would strengthen the evidence base for how outcomes are impacted when utilizing the AASM </w:t>
      </w:r>
      <w:r w:rsidRPr="00F37276">
        <w:rPr>
          <w:rFonts w:ascii="Georgia" w:hAnsi="Georgia"/>
          <w:i/>
          <w:iCs/>
          <w:lang w:eastAsia="zh-CN"/>
        </w:rPr>
        <w:t xml:space="preserve">Recommended </w:t>
      </w:r>
      <w:r w:rsidRPr="00F37276">
        <w:rPr>
          <w:rFonts w:ascii="Georgia" w:hAnsi="Georgia"/>
          <w:lang w:eastAsia="zh-CN"/>
        </w:rPr>
        <w:t xml:space="preserve">hypopnea scoring criteria in adults compared to other hypopnea scoring criteria. It was determined that assessing the benefit of treatment in patients diagnosed with OSA based on the </w:t>
      </w:r>
      <w:r w:rsidRPr="00F37276">
        <w:rPr>
          <w:rFonts w:ascii="Georgia" w:hAnsi="Georgia"/>
          <w:i/>
          <w:iCs/>
          <w:lang w:eastAsia="zh-CN"/>
        </w:rPr>
        <w:t>Recommended</w:t>
      </w:r>
      <w:r w:rsidRPr="00F37276">
        <w:rPr>
          <w:rFonts w:ascii="Georgia" w:hAnsi="Georgia"/>
          <w:lang w:eastAsia="zh-CN"/>
        </w:rPr>
        <w:t xml:space="preserve"> hypopnea scoring rule, but not diagnosed using the </w:t>
      </w:r>
      <w:r w:rsidRPr="00F37276">
        <w:rPr>
          <w:rFonts w:ascii="Georgia" w:hAnsi="Georgia"/>
          <w:i/>
          <w:iCs/>
          <w:lang w:eastAsia="zh-CN"/>
        </w:rPr>
        <w:t>Acceptable</w:t>
      </w:r>
      <w:r w:rsidRPr="00F37276">
        <w:rPr>
          <w:rFonts w:ascii="Georgia" w:hAnsi="Georgia"/>
          <w:lang w:eastAsia="zh-CN"/>
        </w:rPr>
        <w:t xml:space="preserve"> hypopnea scoring rule, is important. </w:t>
      </w:r>
    </w:p>
    <w:p w14:paraId="051E6F97" w14:textId="77777777" w:rsidR="00F37276" w:rsidRPr="00F37276" w:rsidRDefault="00F37276" w:rsidP="00F37276">
      <w:pPr>
        <w:suppressAutoHyphens/>
        <w:spacing w:after="0" w:line="276" w:lineRule="auto"/>
        <w:jc w:val="both"/>
        <w:rPr>
          <w:rFonts w:ascii="Georgia" w:hAnsi="Georgia"/>
          <w:lang w:eastAsia="zh-CN"/>
        </w:rPr>
      </w:pPr>
    </w:p>
    <w:p w14:paraId="7BABAA53"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There are several data sets available from previous large OSA studies performed, patient registries, and large health systems that have potential to be reanalyzed to provide additional information. This request for applications is specifically for projects that will perform retrospective analysis of existing data sets to assess the impact of treatment in patients with OSA who qualify for treatment using the </w:t>
      </w:r>
      <w:r w:rsidRPr="00F37276">
        <w:rPr>
          <w:rFonts w:ascii="Georgia" w:hAnsi="Georgia"/>
          <w:i/>
          <w:iCs/>
          <w:lang w:eastAsia="zh-CN"/>
        </w:rPr>
        <w:t xml:space="preserve">Recommended </w:t>
      </w:r>
      <w:r w:rsidRPr="00F37276">
        <w:rPr>
          <w:rFonts w:ascii="Georgia" w:hAnsi="Georgia"/>
          <w:lang w:eastAsia="zh-CN"/>
        </w:rPr>
        <w:t xml:space="preserve">hypopnea scoring criteria but not the </w:t>
      </w:r>
      <w:r w:rsidRPr="00F37276">
        <w:rPr>
          <w:rFonts w:ascii="Georgia" w:hAnsi="Georgia"/>
          <w:i/>
          <w:iCs/>
          <w:lang w:eastAsia="zh-CN"/>
        </w:rPr>
        <w:t xml:space="preserve">Acceptable </w:t>
      </w:r>
      <w:r w:rsidRPr="00F37276">
        <w:rPr>
          <w:rFonts w:ascii="Georgia" w:hAnsi="Georgia"/>
          <w:lang w:eastAsia="zh-CN"/>
        </w:rPr>
        <w:t>scoring criteria. Analyses of interest in this OSA population include:</w:t>
      </w:r>
    </w:p>
    <w:p w14:paraId="03B23462"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assess differences in outcomes of interest, including sleepiness, quality of life, daytime function, excess mortality as well as neurocognitive, metabolic, and/or cardiovascular outcomes.</w:t>
      </w:r>
    </w:p>
    <w:p w14:paraId="66903B63"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assess and compare outcomes in subpopulations of patients (e.g., sex, age, race/ethnicity).</w:t>
      </w:r>
    </w:p>
    <w:p w14:paraId="4643301D"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evaluate the association between untreated OSA and comorbidities (e.g., depression, hypertension).</w:t>
      </w:r>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March 13, 2023</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52FB5DD0" w14:textId="735D3090" w:rsidR="00734D09" w:rsidRDefault="00734D09" w:rsidP="00734D09">
      <w:pPr>
        <w:pStyle w:val="ListParagraph"/>
        <w:suppressAutoHyphens/>
        <w:spacing w:after="0" w:line="240" w:lineRule="auto"/>
        <w:ind w:left="360"/>
        <w:rPr>
          <w:rFonts w:ascii="Georgia" w:hAnsi="Georgia" w:cs="Cambria"/>
          <w:b/>
        </w:rPr>
      </w:pPr>
      <w:r>
        <w:rPr>
          <w:rFonts w:ascii="Georgia" w:hAnsi="Georgia" w:cs="Cambria"/>
          <w:b/>
        </w:rPr>
        <w:t>Requested Amount</w:t>
      </w:r>
    </w:p>
    <w:p w14:paraId="591CF0BC" w14:textId="3AC4243B" w:rsidR="00734D09" w:rsidRPr="00734D09" w:rsidRDefault="00734D09" w:rsidP="00734D09">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w:t>
      </w:r>
    </w:p>
    <w:p w14:paraId="104ADEBD" w14:textId="77777777" w:rsidR="00734D09" w:rsidRPr="0043200F" w:rsidRDefault="00734D09" w:rsidP="00734D09">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75214F8" w14:textId="77777777" w:rsidR="00734D09" w:rsidRDefault="00734D09" w:rsidP="007627E5">
      <w:pPr>
        <w:pStyle w:val="ListParagraph"/>
        <w:suppressAutoHyphens/>
        <w:spacing w:after="0" w:line="240" w:lineRule="auto"/>
        <w:ind w:left="360"/>
        <w:rPr>
          <w:rFonts w:ascii="Georgia" w:hAnsi="Georgia" w:cs="Cambria"/>
          <w:b/>
        </w:rPr>
      </w:pPr>
    </w:p>
    <w:p w14:paraId="1F17FA4A" w14:textId="020079EC"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11AEBFE2" w:rsidR="004A17CD" w:rsidRDefault="004A17CD" w:rsidP="007627E5">
      <w:pPr>
        <w:pStyle w:val="Header"/>
        <w:ind w:left="36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426EB0E6" w:rsidR="006E07BB" w:rsidRDefault="006E07BB" w:rsidP="00E22F20">
      <w:pPr>
        <w:pStyle w:val="Header"/>
        <w:ind w:left="360" w:hanging="720"/>
        <w:rPr>
          <w:rFonts w:ascii="Georgia" w:hAnsi="Georgia"/>
          <w:b/>
          <w:bCs/>
        </w:rPr>
      </w:pPr>
      <w:r>
        <w:rPr>
          <w:rFonts w:ascii="Georgia" w:hAnsi="Georgia"/>
          <w:b/>
          <w:bCs/>
        </w:rPr>
        <w:tab/>
      </w:r>
      <w:r w:rsidR="00734D09">
        <w:rPr>
          <w:rFonts w:ascii="Georgia" w:hAnsi="Georgia"/>
          <w:b/>
          <w:bCs/>
        </w:rPr>
        <w:t>Project Keywords</w:t>
      </w:r>
    </w:p>
    <w:p w14:paraId="4A728A10" w14:textId="0E4BDC8E" w:rsidR="00F37276" w:rsidRPr="00F37276" w:rsidRDefault="00F37276" w:rsidP="00E22F20">
      <w:pPr>
        <w:pStyle w:val="Header"/>
        <w:ind w:left="360" w:hanging="720"/>
        <w:rPr>
          <w:rFonts w:ascii="Georgia" w:hAnsi="Georgia"/>
          <w:i/>
          <w:iCs/>
        </w:rPr>
      </w:pPr>
      <w:r>
        <w:rPr>
          <w:rFonts w:ascii="Georgia" w:hAnsi="Georgia"/>
          <w:b/>
          <w:bCs/>
        </w:rPr>
        <w:tab/>
      </w:r>
      <w:r w:rsidR="00734D09" w:rsidRPr="00734D09">
        <w:rPr>
          <w:rFonts w:ascii="Georgia" w:hAnsi="Georgia"/>
          <w:i/>
          <w:iCs/>
        </w:rPr>
        <w:t>Please provide 3-5 keywords that are related to your project. This can include the sleep disorder/problem, population, intervention/comparator, methodology, study design and type of research.</w:t>
      </w:r>
    </w:p>
    <w:p w14:paraId="42941591" w14:textId="4030C8E0"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7D7A658F" w14:textId="77777777" w:rsidR="00464C8D" w:rsidRPr="0043200F" w:rsidRDefault="00464C8D" w:rsidP="00464C8D">
      <w:pPr>
        <w:pStyle w:val="ListParagraph"/>
        <w:suppressAutoHyphens/>
        <w:spacing w:after="0" w:line="240" w:lineRule="auto"/>
        <w:ind w:left="360"/>
        <w:rPr>
          <w:rFonts w:ascii="Georgia" w:hAnsi="Georgia" w:cs="Cambria"/>
          <w:bCs/>
          <w:i/>
          <w:iCs/>
        </w:rPr>
      </w:pPr>
    </w:p>
    <w:p w14:paraId="5B971230" w14:textId="41214CBF"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 xml:space="preserve">Sponsoring </w:t>
      </w:r>
      <w:r>
        <w:rPr>
          <w:rFonts w:ascii="Georgia" w:hAnsi="Georgia" w:cs="Cambria"/>
          <w:b/>
          <w:lang w:eastAsia="zh-CN"/>
        </w:rPr>
        <w:t>Organization</w:t>
      </w:r>
      <w:r w:rsidRPr="007627E5">
        <w:rPr>
          <w:rFonts w:ascii="Georgia" w:hAnsi="Georgia" w:cs="Cambria"/>
          <w:b/>
          <w:lang w:eastAsia="zh-CN"/>
        </w:rPr>
        <w:t xml:space="preserve"> Contact</w:t>
      </w:r>
      <w:r>
        <w:rPr>
          <w:rFonts w:ascii="Georgia" w:hAnsi="Georgia" w:cs="Cambria"/>
          <w:b/>
          <w:color w:val="FF0000"/>
          <w:lang w:eastAsia="zh-CN"/>
        </w:rPr>
        <w:t>*</w:t>
      </w:r>
    </w:p>
    <w:p w14:paraId="4DA1A35D" w14:textId="77777777" w:rsidR="00464C8D" w:rsidRPr="0043200F" w:rsidRDefault="00464C8D" w:rsidP="00464C8D">
      <w:pPr>
        <w:pStyle w:val="ListParagraph"/>
        <w:ind w:left="0"/>
        <w:rPr>
          <w:rFonts w:ascii="Georgia" w:hAnsi="Georgia" w:cs="Cambria"/>
          <w:bCs/>
          <w:sz w:val="20"/>
          <w:szCs w:val="20"/>
          <w:lang w:eastAsia="zh-CN"/>
        </w:rPr>
      </w:pPr>
      <w:r w:rsidRPr="0043200F">
        <w:rPr>
          <w:rFonts w:ascii="Georgia" w:hAnsi="Georgia" w:cs="Cambria"/>
          <w:bCs/>
          <w:i/>
          <w:iCs/>
          <w:sz w:val="20"/>
          <w:szCs w:val="20"/>
          <w:lang w:eastAsia="zh-CN"/>
        </w:rPr>
        <w:t>This should be an authorized representative from the University's Sponsored Projects, Grants Management Office or Research Administration Office (excluding departmental officials such as the Departmental Chair or Division Chief).</w:t>
      </w:r>
    </w:p>
    <w:p w14:paraId="4D04FE27" w14:textId="77777777" w:rsidR="00464C8D" w:rsidRPr="0043200F" w:rsidRDefault="00464C8D" w:rsidP="00464C8D">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464C8D" w:rsidRPr="0043200F" w14:paraId="0A5D89B9" w14:textId="77777777" w:rsidTr="000D33EE">
        <w:tc>
          <w:tcPr>
            <w:tcW w:w="3236" w:type="dxa"/>
          </w:tcPr>
          <w:p w14:paraId="5396F010" w14:textId="77777777" w:rsidR="00464C8D" w:rsidRPr="0043200F" w:rsidRDefault="00464C8D" w:rsidP="000D33EE">
            <w:pPr>
              <w:rPr>
                <w:rFonts w:ascii="Georgia" w:hAnsi="Georgia"/>
              </w:rPr>
            </w:pPr>
            <w:r w:rsidRPr="0043200F">
              <w:rPr>
                <w:rFonts w:ascii="Georgia" w:hAnsi="Georgia"/>
              </w:rPr>
              <w:t xml:space="preserve">Prefix </w:t>
            </w:r>
          </w:p>
          <w:p w14:paraId="6084841B"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56CCE808" w14:textId="77777777" w:rsidR="00464C8D" w:rsidRPr="0043200F" w:rsidRDefault="00464C8D" w:rsidP="000D33EE">
            <w:pPr>
              <w:rPr>
                <w:rFonts w:ascii="Georgia" w:hAnsi="Georgia"/>
              </w:rPr>
            </w:pPr>
            <w:r w:rsidRPr="0043200F">
              <w:rPr>
                <w:rFonts w:ascii="Georgia" w:hAnsi="Georgia"/>
              </w:rPr>
              <w:t xml:space="preserve">First Name </w:t>
            </w:r>
          </w:p>
          <w:p w14:paraId="0DEE6E2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0F046938" w14:textId="77777777" w:rsidR="00464C8D" w:rsidRPr="0043200F" w:rsidRDefault="00464C8D" w:rsidP="000D33EE">
            <w:pPr>
              <w:rPr>
                <w:rFonts w:ascii="Georgia" w:hAnsi="Georgia"/>
              </w:rPr>
            </w:pPr>
            <w:r w:rsidRPr="0043200F">
              <w:rPr>
                <w:rFonts w:ascii="Georgia" w:hAnsi="Georgia"/>
              </w:rPr>
              <w:t xml:space="preserve">Last Name </w:t>
            </w:r>
          </w:p>
          <w:p w14:paraId="374552C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9855011" w14:textId="77777777" w:rsidR="00464C8D" w:rsidRPr="0043200F" w:rsidRDefault="00464C8D" w:rsidP="000D33EE">
            <w:pPr>
              <w:rPr>
                <w:rFonts w:ascii="Georgia" w:hAnsi="Georgia"/>
                <w:b/>
                <w:bCs/>
              </w:rPr>
            </w:pPr>
          </w:p>
        </w:tc>
      </w:tr>
      <w:tr w:rsidR="00464C8D" w:rsidRPr="0043200F" w14:paraId="444A3ED2" w14:textId="77777777" w:rsidTr="000D33EE">
        <w:tc>
          <w:tcPr>
            <w:tcW w:w="3236" w:type="dxa"/>
          </w:tcPr>
          <w:p w14:paraId="41794743" w14:textId="77777777" w:rsidR="00464C8D" w:rsidRPr="0043200F" w:rsidRDefault="00464C8D" w:rsidP="000D33EE">
            <w:pPr>
              <w:rPr>
                <w:rFonts w:ascii="Georgia" w:hAnsi="Georgia"/>
              </w:rPr>
            </w:pPr>
            <w:r w:rsidRPr="0043200F">
              <w:rPr>
                <w:rFonts w:ascii="Georgia" w:hAnsi="Georgia"/>
              </w:rPr>
              <w:t>Position Title</w:t>
            </w:r>
          </w:p>
          <w:p w14:paraId="64AFB300"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372E2CA" w14:textId="77777777" w:rsidR="00464C8D" w:rsidRPr="0043200F" w:rsidRDefault="00464C8D" w:rsidP="000D33EE">
            <w:pPr>
              <w:pStyle w:val="ListParagraph"/>
              <w:ind w:left="0"/>
              <w:rPr>
                <w:rFonts w:ascii="Georgia" w:hAnsi="Georgia"/>
              </w:rPr>
            </w:pPr>
            <w:r w:rsidRPr="0043200F">
              <w:rPr>
                <w:rFonts w:ascii="Georgia" w:hAnsi="Georgia"/>
              </w:rPr>
              <w:t>Phone</w:t>
            </w:r>
          </w:p>
          <w:p w14:paraId="2973266B"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19591D7" w14:textId="77777777" w:rsidR="00464C8D" w:rsidRPr="0043200F" w:rsidRDefault="00464C8D" w:rsidP="000D33EE">
            <w:pPr>
              <w:rPr>
                <w:rFonts w:ascii="Georgia" w:hAnsi="Georgia"/>
              </w:rPr>
            </w:pPr>
            <w:r w:rsidRPr="0043200F">
              <w:rPr>
                <w:rFonts w:ascii="Georgia" w:hAnsi="Georgia"/>
              </w:rPr>
              <w:t>Email</w:t>
            </w:r>
          </w:p>
          <w:p w14:paraId="2208BD13"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0A1A1744" w14:textId="5BA3CB0A"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S</w:t>
      </w:r>
      <w:r>
        <w:rPr>
          <w:rFonts w:ascii="Georgia" w:hAnsi="Georgia" w:cs="Cambria"/>
          <w:b/>
          <w:lang w:eastAsia="zh-CN"/>
        </w:rPr>
        <w:t>igned Applicant Sponsoring Organization Page</w:t>
      </w:r>
    </w:p>
    <w:p w14:paraId="77C8666F" w14:textId="2B4E69FA" w:rsidR="00912DF7" w:rsidRDefault="00464C8D" w:rsidP="00464C8D">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Complete the </w:t>
      </w:r>
      <w:hyperlink r:id="rId14" w:tgtFrame="_blank" w:history="1">
        <w:r w:rsidRPr="00464C8D">
          <w:rPr>
            <w:rStyle w:val="Hyperlink"/>
            <w:rFonts w:ascii="Georgia" w:hAnsi="Georgia"/>
            <w:i/>
            <w:iCs/>
            <w:bdr w:val="none" w:sz="0" w:space="0" w:color="auto" w:frame="1"/>
          </w:rPr>
          <w:t>Applicant Sponsoring Organization Page</w:t>
        </w:r>
      </w:hyperlink>
      <w:r w:rsidRPr="00464C8D">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7A445E81" w14:textId="2BEA6E08" w:rsidR="00464C8D" w:rsidRDefault="00464C8D" w:rsidP="00464C8D">
      <w:pPr>
        <w:pStyle w:val="ListParagraph"/>
        <w:suppressAutoHyphens/>
        <w:spacing w:after="0" w:line="240" w:lineRule="auto"/>
        <w:ind w:left="0"/>
        <w:rPr>
          <w:rFonts w:ascii="Georgia" w:hAnsi="Georgia"/>
          <w:i/>
          <w:iCs/>
          <w:color w:val="000000"/>
          <w:shd w:val="clear" w:color="auto" w:fill="FFFFFF"/>
        </w:rPr>
      </w:pPr>
    </w:p>
    <w:p w14:paraId="5B8BE36D" w14:textId="55A7E454" w:rsidR="00464C8D" w:rsidRPr="00464C8D" w:rsidRDefault="00464C8D" w:rsidP="00464C8D">
      <w:pPr>
        <w:pStyle w:val="ListParagraph"/>
        <w:suppressAutoHyphens/>
        <w:spacing w:after="0" w:line="240" w:lineRule="auto"/>
        <w:ind w:left="0"/>
        <w:rPr>
          <w:rFonts w:ascii="Georgia" w:hAnsi="Georgia"/>
          <w:b/>
          <w:bCs/>
          <w:color w:val="000000"/>
          <w:shd w:val="clear" w:color="auto" w:fill="FFFFFF"/>
        </w:rPr>
      </w:pPr>
      <w:r w:rsidRPr="00464C8D">
        <w:rPr>
          <w:rFonts w:ascii="Georgia" w:hAnsi="Georgia"/>
          <w:b/>
          <w:bCs/>
          <w:color w:val="000000"/>
          <w:shd w:val="clear" w:color="auto" w:fill="FFFFFF"/>
        </w:rPr>
        <w:t>Applicant and Sponsoring Organization Signature Page</w:t>
      </w:r>
      <w:r w:rsidRPr="00464C8D">
        <w:rPr>
          <w:rFonts w:ascii="Georgia" w:hAnsi="Georgia"/>
          <w:b/>
          <w:bCs/>
          <w:color w:val="FF0000"/>
          <w:shd w:val="clear" w:color="auto" w:fill="FFFFFF"/>
        </w:rPr>
        <w:t>*</w:t>
      </w:r>
    </w:p>
    <w:p w14:paraId="24EF4541" w14:textId="184CF6C6" w:rsidR="00464C8D" w:rsidRPr="00464C8D" w:rsidRDefault="00464C8D" w:rsidP="00464C8D">
      <w:pPr>
        <w:pStyle w:val="ListParagraph"/>
        <w:suppressAutoHyphens/>
        <w:spacing w:after="0" w:line="240" w:lineRule="auto"/>
        <w:ind w:left="0"/>
        <w:rPr>
          <w:rFonts w:ascii="Georgia" w:hAnsi="Georgia" w:cs="Cambria"/>
          <w:i/>
          <w:iCs/>
        </w:rPr>
      </w:pPr>
      <w:r w:rsidRPr="00464C8D">
        <w:rPr>
          <w:rFonts w:ascii="Georgia" w:hAnsi="Georgia"/>
          <w:i/>
          <w:iCs/>
          <w:color w:val="000000"/>
          <w:shd w:val="clear" w:color="auto" w:fill="FFFFFF"/>
        </w:rPr>
        <w:t>Upload the completed and signed Applicant Sponsoring Organization Page.</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304D1EFC" w14:textId="77777777" w:rsidR="004C4640" w:rsidRPr="00AB2D93" w:rsidRDefault="004C4640" w:rsidP="004C4640">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19AA7813" w14:textId="77777777" w:rsidR="004C4640" w:rsidRPr="00AB2D93" w:rsidRDefault="004C4640" w:rsidP="004C4640">
      <w:pPr>
        <w:spacing w:after="0" w:line="276" w:lineRule="auto"/>
        <w:rPr>
          <w:rFonts w:ascii="Georgia" w:hAnsi="Georgia" w:cs="Cambria"/>
          <w:i/>
          <w:color w:val="FF0000"/>
        </w:rPr>
      </w:pPr>
    </w:p>
    <w:p w14:paraId="3BCD322A" w14:textId="03D02AE9" w:rsidR="004C4640" w:rsidRPr="00AB2D93" w:rsidRDefault="004C4640" w:rsidP="004C4640">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Pr>
          <w:rFonts w:ascii="Georgia" w:hAnsi="Georgia" w:cs="Cambria"/>
          <w:i/>
          <w:color w:val="FF0000"/>
        </w:rPr>
        <w:t>Strategic Research</w:t>
      </w:r>
      <w:r w:rsidRPr="00AB2D93">
        <w:rPr>
          <w:rFonts w:ascii="Georgia" w:hAnsi="Georgia" w:cs="Cambria"/>
          <w:i/>
          <w:color w:val="FF0000"/>
        </w:rPr>
        <w:t xml:space="preserve"> Grant. If your application is not a resubmission, please move to the next page.</w:t>
      </w:r>
    </w:p>
    <w:p w14:paraId="4A0A571D" w14:textId="77777777" w:rsidR="004C4640" w:rsidRPr="00AB2D93" w:rsidRDefault="004C4640" w:rsidP="004C4640">
      <w:pPr>
        <w:pStyle w:val="ListParagraph"/>
        <w:spacing w:after="0" w:line="276" w:lineRule="auto"/>
        <w:ind w:left="0"/>
        <w:rPr>
          <w:rStyle w:val="editable"/>
          <w:rFonts w:ascii="Georgia" w:hAnsi="Georgia"/>
          <w:lang w:val="en"/>
        </w:rPr>
      </w:pPr>
    </w:p>
    <w:p w14:paraId="09BCD5EB" w14:textId="4341596D" w:rsidR="004C4640" w:rsidRPr="00AB2D93" w:rsidRDefault="004C4640" w:rsidP="004C4640">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Pr>
          <w:rStyle w:val="editable"/>
          <w:rFonts w:ascii="Georgia" w:hAnsi="Georgia"/>
          <w:lang w:val="en"/>
        </w:rPr>
        <w:t>Strategic Research</w:t>
      </w:r>
      <w:r w:rsidRPr="00AB2D93">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2C675ECE" w14:textId="77777777" w:rsidR="004C4640" w:rsidRPr="00AB2D93" w:rsidRDefault="004C4640" w:rsidP="004C4640">
      <w:pPr>
        <w:pStyle w:val="ListParagraph"/>
        <w:spacing w:after="0" w:line="276" w:lineRule="auto"/>
        <w:ind w:left="0"/>
        <w:rPr>
          <w:rStyle w:val="editable"/>
          <w:rFonts w:ascii="Georgia" w:hAnsi="Georgia"/>
          <w:lang w:val="en"/>
        </w:rPr>
      </w:pPr>
    </w:p>
    <w:p w14:paraId="14ACD4CA" w14:textId="77777777" w:rsidR="004C4640" w:rsidRPr="00AB2D93" w:rsidRDefault="004C4640" w:rsidP="004C4640">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456BF597"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59B98223"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3CC26237" w14:textId="77777777" w:rsidR="004C4640" w:rsidRPr="00AB2D93" w:rsidRDefault="004C4640" w:rsidP="004C4640">
      <w:pPr>
        <w:pStyle w:val="ListParagraph"/>
        <w:numPr>
          <w:ilvl w:val="0"/>
          <w:numId w:val="41"/>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083EA83B" w14:textId="77777777" w:rsidR="004C4640" w:rsidRPr="00AB2D93" w:rsidRDefault="004C4640" w:rsidP="004C4640">
      <w:pPr>
        <w:pStyle w:val="ListParagraph"/>
        <w:numPr>
          <w:ilvl w:val="0"/>
          <w:numId w:val="41"/>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Times New Roman 11 pt or 12 pt font required with all margins no less than .50 inches</w:t>
      </w:r>
    </w:p>
    <w:p w14:paraId="762D6E58" w14:textId="77777777" w:rsidR="00EF1314" w:rsidRPr="00AB2D93" w:rsidRDefault="00EF1314" w:rsidP="00EF131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78633E89" w14:textId="1D055009" w:rsidR="00B971FB" w:rsidRPr="0043200F" w:rsidRDefault="00E67327" w:rsidP="00B971FB">
      <w:pPr>
        <w:rPr>
          <w:rFonts w:ascii="Georgia" w:hAnsi="Georgia" w:cs="Cambria"/>
          <w:i/>
        </w:rPr>
      </w:pPr>
      <w:r w:rsidRPr="0043200F">
        <w:rPr>
          <w:rFonts w:ascii="Georgia" w:hAnsi="Georgia" w:cs="Cambria"/>
          <w:i/>
        </w:rPr>
        <w:t>Project personnel include the principal investigator, mentor(s) and key personnel. National Institutes of Health (NIH) format biosketches and other support pages are required for the principal investigator and mentor(s). NIH format biosketches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NIH Biosketch</w:t>
      </w:r>
      <w:r w:rsidRPr="001A2317">
        <w:rPr>
          <w:rFonts w:ascii="Georgia" w:eastAsia="Calibri" w:hAnsi="Georgia" w:cs="Calibri"/>
          <w:i/>
          <w:iCs/>
          <w:shd w:val="clear" w:color="auto" w:fill="FFFFFF"/>
        </w:rPr>
        <w:t> samples can be found here: </w:t>
      </w:r>
      <w:hyperlink r:id="rId15" w:tgtFrame="_blank" w:history="1">
        <w:r w:rsidRPr="001A2317">
          <w:rPr>
            <w:rFonts w:ascii="Georgia" w:eastAsia="Calibri" w:hAnsi="Georgia" w:cs="Calibri"/>
            <w:i/>
            <w:iCs/>
            <w:color w:val="0563C1"/>
            <w:u w:val="single"/>
            <w:shd w:val="clear" w:color="auto" w:fill="FFFFFF"/>
          </w:rPr>
          <w:t>NIH Sample Biosketch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Applicants are required to use the current version of the NIH Biosketch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6"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r w:rsidRPr="0043200F">
        <w:rPr>
          <w:rFonts w:ascii="Georgia" w:hAnsi="Georgia" w:cs="Cambria"/>
          <w:b/>
        </w:rPr>
        <w:t>Biosketch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r w:rsidRPr="0043200F">
        <w:rPr>
          <w:rFonts w:ascii="Georgia" w:hAnsi="Georgia" w:cs="Cambria"/>
          <w:b/>
        </w:rPr>
        <w:t>Biosketch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Upload Biosketch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r>
        <w:rPr>
          <w:rFonts w:ascii="Georgia" w:hAnsi="Georgia" w:cs="Cambria"/>
          <w:b/>
        </w:rPr>
        <w:t xml:space="preserve">Biosketch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lastRenderedPageBreak/>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Biosketch(es)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Biosketch(es)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pplication may include letters of support from your institution, key personnel, collaborators, and other significant contributors. The letters of support can include information on institutional commitment or resources, collaboration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77777777" w:rsidR="00FE214F" w:rsidRPr="00AB2D93" w:rsidRDefault="00FE214F" w:rsidP="00FE214F">
      <w:pPr>
        <w:pStyle w:val="ListParagraph"/>
        <w:spacing w:after="0" w:line="276" w:lineRule="auto"/>
        <w:ind w:left="360"/>
        <w:rPr>
          <w:rFonts w:ascii="Georgia" w:hAnsi="Georgia" w:cs="Cambria"/>
          <w:b/>
          <w:bCs/>
          <w:iCs/>
          <w:color w:val="FF0000"/>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7" w:history="1">
        <w:r w:rsidRPr="004C3B0A">
          <w:rPr>
            <w:rStyle w:val="Hyperlink"/>
            <w:rFonts w:ascii="Georgia" w:hAnsi="Georgia"/>
            <w:lang w:val="en"/>
          </w:rPr>
          <w:t>R&amp;R Budget Form</w:t>
        </w:r>
      </w:hyperlink>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Times New Roman 11 pt or 12 pt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2A1A7066" w14:textId="298CBD48" w:rsidR="00FE214F" w:rsidRPr="00AB2D93" w:rsidRDefault="00FE214F" w:rsidP="00FE214F">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5356D06C" w14:textId="77777777" w:rsidR="00FE214F" w:rsidRDefault="00FE214F" w:rsidP="00FE214F">
      <w:pPr>
        <w:rPr>
          <w:rFonts w:ascii="Georgia" w:hAnsi="Georgia" w:cs="Cambria"/>
          <w:i/>
          <w:color w:val="FF0000"/>
        </w:rPr>
      </w:pPr>
      <w:r>
        <w:rPr>
          <w:rFonts w:ascii="Georgia" w:hAnsi="Georgia" w:cs="Cambria"/>
          <w:i/>
          <w:color w:val="FF0000"/>
        </w:rPr>
        <w:t>*Required before final submission</w:t>
      </w:r>
    </w:p>
    <w:p w14:paraId="44869122" w14:textId="77777777" w:rsidR="00FE214F" w:rsidRDefault="00FE214F" w:rsidP="00FE214F">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797A8D48" w14:textId="77777777" w:rsidR="00FE214F" w:rsidRDefault="00FE214F" w:rsidP="00FE214F">
      <w:pPr>
        <w:rPr>
          <w:rFonts w:ascii="Georgia" w:hAnsi="Georgia" w:cs="Cambria"/>
          <w:i/>
        </w:rPr>
      </w:pPr>
    </w:p>
    <w:p w14:paraId="6D8AEB61"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Pr>
              <w:rStyle w:val="PlaceholderText"/>
              <w:rFonts w:ascii="Georgia" w:hAnsi="Georgia"/>
            </w:rPr>
            <w:t>Choose an item.</w:t>
          </w:r>
        </w:sdtContent>
      </w:sdt>
      <w:r>
        <w:rPr>
          <w:rFonts w:ascii="Georgia" w:hAnsi="Georgia" w:cs="Cambria"/>
          <w:b/>
          <w:bCs/>
          <w:iCs/>
          <w:color w:val="FF0000"/>
        </w:rPr>
        <w:t>*</w:t>
      </w:r>
    </w:p>
    <w:p w14:paraId="0574DB8F" w14:textId="77777777" w:rsidR="00FE214F" w:rsidRDefault="00FE214F" w:rsidP="00FE214F">
      <w:pPr>
        <w:pStyle w:val="ListParagraph"/>
        <w:rPr>
          <w:rFonts w:ascii="Georgia" w:hAnsi="Georgia" w:cs="Cambria"/>
          <w:b/>
          <w:bCs/>
          <w:iCs/>
        </w:rPr>
      </w:pPr>
    </w:p>
    <w:p w14:paraId="6F179F0A"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783D3545" w14:textId="77777777" w:rsidR="00FE214F" w:rsidRDefault="00FE214F" w:rsidP="00FE214F">
      <w:pPr>
        <w:pStyle w:val="ListParagraph"/>
        <w:rPr>
          <w:rFonts w:ascii="Georgia" w:hAnsi="Georgia" w:cs="Cambria"/>
          <w:b/>
          <w:bCs/>
          <w:iCs/>
        </w:rPr>
      </w:pPr>
      <w:r>
        <w:rPr>
          <w:rFonts w:ascii="Georgia" w:hAnsi="Georgia" w:cs="Cambria"/>
          <w:i/>
        </w:rPr>
        <w:t>Only complete this section if the project involves animal research.</w:t>
      </w:r>
    </w:p>
    <w:p w14:paraId="5F3194F8" w14:textId="77777777" w:rsidR="00FE214F" w:rsidRDefault="00FE214F" w:rsidP="00FE214F">
      <w:pPr>
        <w:pStyle w:val="ListParagraph"/>
        <w:rPr>
          <w:rFonts w:ascii="Georgia" w:hAnsi="Georgia" w:cs="Cambria"/>
          <w:b/>
          <w:bCs/>
          <w:iCs/>
        </w:rPr>
      </w:pPr>
    </w:p>
    <w:p w14:paraId="0C2CE682" w14:textId="77777777" w:rsidR="00FE214F" w:rsidRDefault="00FE214F" w:rsidP="00FE214F">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3193B8BB" w14:textId="77777777" w:rsidR="00FE214F" w:rsidRDefault="00FE214F" w:rsidP="00FE214F">
      <w:pPr>
        <w:spacing w:after="0" w:line="240" w:lineRule="auto"/>
      </w:pPr>
      <w:r>
        <w:rPr>
          <w:rFonts w:ascii="Georgia" w:hAnsi="Georgia"/>
          <w:b/>
          <w:bCs/>
        </w:rPr>
        <w:t>Institutional Animal Care and Use Committee Application</w:t>
      </w:r>
    </w:p>
    <w:p w14:paraId="0B22BDEC" w14:textId="77777777" w:rsidR="00FE214F" w:rsidRDefault="00FE214F" w:rsidP="00FE214F">
      <w:pPr>
        <w:spacing w:after="0" w:line="240" w:lineRule="auto"/>
        <w:rPr>
          <w:rFonts w:ascii="Georgia" w:hAnsi="Georgia"/>
          <w:i/>
          <w:iCs/>
        </w:rPr>
      </w:pPr>
      <w:r>
        <w:rPr>
          <w:rFonts w:ascii="Georgia" w:hAnsi="Georgia"/>
          <w:i/>
          <w:iCs/>
        </w:rPr>
        <w:t>Upload your IACUC application.</w:t>
      </w:r>
    </w:p>
    <w:p w14:paraId="4EDCADFF" w14:textId="77777777" w:rsidR="00FE214F" w:rsidRDefault="00FE214F" w:rsidP="00FE214F">
      <w:pPr>
        <w:spacing w:after="0" w:line="240" w:lineRule="auto"/>
        <w:rPr>
          <w:rFonts w:ascii="Georgia" w:hAnsi="Georgia"/>
          <w:i/>
          <w:iCs/>
        </w:rPr>
      </w:pPr>
    </w:p>
    <w:p w14:paraId="030BF060" w14:textId="77777777" w:rsidR="00FE214F" w:rsidRDefault="00FE214F" w:rsidP="00FE214F">
      <w:pPr>
        <w:spacing w:after="0" w:line="240" w:lineRule="auto"/>
        <w:rPr>
          <w:rFonts w:ascii="Georgia" w:hAnsi="Georgia"/>
          <w:i/>
          <w:iCs/>
        </w:rPr>
      </w:pPr>
    </w:p>
    <w:p w14:paraId="7C113317" w14:textId="77777777" w:rsidR="00FE214F" w:rsidRDefault="00FE214F" w:rsidP="00FE214F">
      <w:pPr>
        <w:pStyle w:val="ListParagraph"/>
        <w:numPr>
          <w:ilvl w:val="0"/>
          <w:numId w:val="37"/>
        </w:numPr>
        <w:spacing w:after="0" w:line="240" w:lineRule="auto"/>
        <w:rPr>
          <w:rFonts w:ascii="Georgia" w:hAnsi="Georgia"/>
          <w:b/>
          <w:bCs/>
        </w:rPr>
      </w:pPr>
      <w:r>
        <w:rPr>
          <w:rFonts w:ascii="Georgia" w:hAnsi="Georgia"/>
          <w:b/>
          <w:bCs/>
        </w:rPr>
        <w:t>Human Subjects Research – Exempt Protection Plan</w:t>
      </w:r>
    </w:p>
    <w:p w14:paraId="3AE1FD9B" w14:textId="77777777" w:rsidR="00FE214F" w:rsidRDefault="00FE214F" w:rsidP="00FE214F">
      <w:pPr>
        <w:pStyle w:val="ListParagraph"/>
        <w:spacing w:after="0" w:line="240" w:lineRule="auto"/>
        <w:rPr>
          <w:rFonts w:ascii="Georgia" w:hAnsi="Georgia"/>
          <w:i/>
          <w:iCs/>
        </w:rPr>
      </w:pPr>
      <w:r>
        <w:rPr>
          <w:rFonts w:ascii="Georgia" w:hAnsi="Georgia"/>
          <w:i/>
          <w:iCs/>
        </w:rPr>
        <w:t>Only complete this section if the project involves human subjects research that are exempt from Institutional Review Board review.</w:t>
      </w:r>
    </w:p>
    <w:p w14:paraId="0ACB04A5" w14:textId="77777777" w:rsidR="00FE214F" w:rsidRDefault="00FE214F" w:rsidP="00FE214F">
      <w:pPr>
        <w:pStyle w:val="ListParagraph"/>
        <w:spacing w:after="0" w:line="240" w:lineRule="auto"/>
        <w:rPr>
          <w:rFonts w:ascii="Georgia" w:hAnsi="Georgia"/>
          <w:b/>
          <w:bCs/>
        </w:rPr>
      </w:pPr>
    </w:p>
    <w:p w14:paraId="297DDF8C"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Categorized as 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5CF5BAC6" w14:textId="77777777" w:rsidR="00FE214F" w:rsidRDefault="00FE214F" w:rsidP="00FE214F">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5A0B31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A7B65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AF65BD3"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082DB08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5BDAF7A6" w14:textId="77777777" w:rsidR="00FE214F" w:rsidRDefault="00FE214F" w:rsidP="00FE214F">
      <w:pPr>
        <w:pStyle w:val="ListParagraph"/>
        <w:spacing w:after="0" w:line="240" w:lineRule="auto"/>
        <w:rPr>
          <w:rFonts w:ascii="Georgia" w:hAnsi="Georgia"/>
          <w:b/>
          <w:b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F. An exempt approval letter from your institution must be provided</w:t>
      </w:r>
    </w:p>
    <w:p w14:paraId="7A5B80C1" w14:textId="77777777" w:rsidR="00FE214F" w:rsidRDefault="00FE214F" w:rsidP="00FE214F">
      <w:pPr>
        <w:pStyle w:val="ListParagraph"/>
        <w:rPr>
          <w:rFonts w:ascii="Georgia" w:hAnsi="Georgia" w:cs="Cambria"/>
          <w:iCs/>
        </w:rPr>
      </w:pPr>
    </w:p>
    <w:p w14:paraId="23676A12"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Exempt Protection Plan </w:t>
      </w:r>
    </w:p>
    <w:p w14:paraId="515CF50D"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A-F</w:t>
      </w:r>
    </w:p>
    <w:p w14:paraId="7631DC9F"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71E9A4FD"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2B6B6709"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525C981D" w14:textId="77777777" w:rsidR="00FE214F" w:rsidRDefault="00FE214F" w:rsidP="00FE214F">
      <w:pPr>
        <w:spacing w:after="0" w:line="240" w:lineRule="auto"/>
        <w:rPr>
          <w:rFonts w:ascii="Georgia" w:eastAsia="Times New Roman" w:hAnsi="Georgia" w:cs="Times New Roman"/>
          <w:i/>
          <w:iCs/>
          <w:lang w:val="en"/>
        </w:rPr>
      </w:pPr>
    </w:p>
    <w:p w14:paraId="45447431" w14:textId="77777777" w:rsidR="00FE214F" w:rsidRDefault="00FE214F" w:rsidP="00FE214F">
      <w:pPr>
        <w:spacing w:after="0" w:line="240" w:lineRule="auto"/>
        <w:rPr>
          <w:rFonts w:ascii="Georgia" w:eastAsia="Times New Roman" w:hAnsi="Georgia" w:cs="Times New Roman"/>
          <w:i/>
          <w:iCs/>
          <w:lang w:val="en"/>
        </w:rPr>
      </w:pPr>
    </w:p>
    <w:p w14:paraId="6E2A459A" w14:textId="77777777" w:rsidR="00FE214F" w:rsidRDefault="00FE214F" w:rsidP="00FE214F">
      <w:pPr>
        <w:pStyle w:val="ListParagraph"/>
        <w:numPr>
          <w:ilvl w:val="0"/>
          <w:numId w:val="37"/>
        </w:numPr>
        <w:spacing w:after="0" w:line="240" w:lineRule="auto"/>
        <w:rPr>
          <w:rFonts w:ascii="Georgia" w:eastAsia="Times New Roman" w:hAnsi="Georgia" w:cs="Times New Roman"/>
          <w:b/>
          <w:bCs/>
          <w:lang w:val="en"/>
        </w:rPr>
      </w:pPr>
      <w:r>
        <w:rPr>
          <w:rFonts w:ascii="Georgia" w:eastAsia="Times New Roman" w:hAnsi="Georgia" w:cs="Times New Roman"/>
          <w:b/>
          <w:bCs/>
          <w:lang w:val="en"/>
        </w:rPr>
        <w:t>Human Subjects Research – Non-Exempt Protection Plan</w:t>
      </w:r>
    </w:p>
    <w:p w14:paraId="66BD21EC" w14:textId="77777777" w:rsidR="00FE214F" w:rsidRDefault="00FE214F" w:rsidP="00FE214F">
      <w:pPr>
        <w:pStyle w:val="ListParagraph"/>
        <w:spacing w:after="0" w:line="240" w:lineRule="auto"/>
        <w:rPr>
          <w:rFonts w:ascii="Georgia" w:hAnsi="Georgia"/>
          <w:i/>
          <w:iCs/>
          <w:lang w:val="en"/>
        </w:rPr>
      </w:pPr>
      <w:r>
        <w:rPr>
          <w:rFonts w:ascii="Georgia" w:eastAsia="Times New Roman" w:hAnsi="Georgia" w:cs="Times New Roman"/>
          <w:i/>
          <w:iCs/>
          <w:lang w:val="en"/>
        </w:rPr>
        <w:t>Only</w:t>
      </w:r>
      <w:r>
        <w:rPr>
          <w:rFonts w:ascii="Georgia" w:hAnsi="Georgia"/>
          <w:i/>
          <w:iCs/>
          <w:lang w:val="en"/>
        </w:rPr>
        <w:t xml:space="preserve"> complete this section if the project involves human subjects research that is not exempt and requires Institutional Review Board review.</w:t>
      </w:r>
    </w:p>
    <w:p w14:paraId="00CB5A0B" w14:textId="77777777" w:rsidR="00FE214F" w:rsidRDefault="00FE214F" w:rsidP="00FE214F">
      <w:pPr>
        <w:pStyle w:val="ListParagraph"/>
        <w:spacing w:after="0" w:line="240" w:lineRule="auto"/>
        <w:rPr>
          <w:rFonts w:ascii="Georgia" w:eastAsia="Times New Roman" w:hAnsi="Georgia" w:cs="Times New Roman"/>
          <w:b/>
          <w:bCs/>
          <w:lang w:val="en"/>
        </w:rPr>
      </w:pPr>
    </w:p>
    <w:p w14:paraId="1449FC6A"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75652C9F" w14:textId="77777777" w:rsidR="00FE214F" w:rsidRDefault="00FE214F" w:rsidP="00FE214F">
      <w:pPr>
        <w:numPr>
          <w:ilvl w:val="0"/>
          <w:numId w:val="40"/>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56DCB5B"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201F4065"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9F6307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24AE33E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4A09E342" w14:textId="77777777" w:rsidR="00FE214F" w:rsidRDefault="00FE214F" w:rsidP="00FE214F">
      <w:pPr>
        <w:pStyle w:val="ListParagraph"/>
        <w:spacing w:after="0" w:line="240" w:lineRule="auto"/>
        <w:rPr>
          <w:rFonts w:ascii="Georgia" w:eastAsia="Times New Roman" w:hAnsi="Georgia" w:cs="Times New Roman"/>
          <w:lang w:val="en"/>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t xml:space="preserve"> </w:t>
      </w:r>
    </w:p>
    <w:p w14:paraId="7860399C" w14:textId="77777777" w:rsidR="00FE214F" w:rsidRDefault="00FE214F" w:rsidP="00FE214F">
      <w:pPr>
        <w:pStyle w:val="ListParagraph"/>
        <w:spacing w:after="0" w:line="240" w:lineRule="auto"/>
        <w:ind w:left="360"/>
        <w:rPr>
          <w:rFonts w:ascii="Georgia" w:eastAsia="Times New Roman" w:hAnsi="Georgia" w:cs="Times New Roman"/>
          <w:lang w:val="en"/>
        </w:rPr>
      </w:pPr>
    </w:p>
    <w:p w14:paraId="1E8EFF53" w14:textId="77777777" w:rsidR="00FE214F" w:rsidRDefault="00FE214F" w:rsidP="00FE214F">
      <w:pPr>
        <w:spacing w:after="0" w:line="240" w:lineRule="auto"/>
        <w:rPr>
          <w:rFonts w:ascii="Georgia" w:eastAsia="Times New Roman" w:hAnsi="Georgia" w:cs="Times New Roman"/>
          <w:b/>
          <w:bCs/>
          <w:lang w:val="en"/>
        </w:rPr>
      </w:pPr>
    </w:p>
    <w:p w14:paraId="6EE5CB1F"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Non-Exempt Protection Plan </w:t>
      </w:r>
    </w:p>
    <w:p w14:paraId="00AE5868"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3B822FE0"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0C7370A8"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43B59886"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6E9AC05C"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F30873">
        <w:rPr>
          <w:rFonts w:ascii="Georgia" w:hAnsi="Georgia"/>
        </w:rPr>
        <w:t>Hypopnea Scoring Criteria</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6"/>
  </w:num>
  <w:num w:numId="3" w16cid:durableId="686910689">
    <w:abstractNumId w:val="19"/>
  </w:num>
  <w:num w:numId="4" w16cid:durableId="1970746021">
    <w:abstractNumId w:val="30"/>
  </w:num>
  <w:num w:numId="5" w16cid:durableId="329604831">
    <w:abstractNumId w:val="39"/>
  </w:num>
  <w:num w:numId="6" w16cid:durableId="1159035787">
    <w:abstractNumId w:val="34"/>
  </w:num>
  <w:num w:numId="7" w16cid:durableId="1465007622">
    <w:abstractNumId w:val="23"/>
  </w:num>
  <w:num w:numId="8" w16cid:durableId="816653193">
    <w:abstractNumId w:val="13"/>
  </w:num>
  <w:num w:numId="9" w16cid:durableId="2054578555">
    <w:abstractNumId w:val="1"/>
  </w:num>
  <w:num w:numId="10" w16cid:durableId="2144885656">
    <w:abstractNumId w:val="35"/>
  </w:num>
  <w:num w:numId="11" w16cid:durableId="218515302">
    <w:abstractNumId w:val="8"/>
  </w:num>
  <w:num w:numId="12" w16cid:durableId="1642075269">
    <w:abstractNumId w:val="38"/>
  </w:num>
  <w:num w:numId="13" w16cid:durableId="1402826869">
    <w:abstractNumId w:val="7"/>
  </w:num>
  <w:num w:numId="14" w16cid:durableId="2029210936">
    <w:abstractNumId w:val="10"/>
  </w:num>
  <w:num w:numId="15" w16cid:durableId="485170690">
    <w:abstractNumId w:val="9"/>
  </w:num>
  <w:num w:numId="16" w16cid:durableId="1252162640">
    <w:abstractNumId w:val="29"/>
  </w:num>
  <w:num w:numId="17" w16cid:durableId="1440761928">
    <w:abstractNumId w:val="28"/>
  </w:num>
  <w:num w:numId="18" w16cid:durableId="2111612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7"/>
  </w:num>
  <w:num w:numId="24" w16cid:durableId="2140568749">
    <w:abstractNumId w:val="12"/>
  </w:num>
  <w:num w:numId="25" w16cid:durableId="1107769520">
    <w:abstractNumId w:val="33"/>
  </w:num>
  <w:num w:numId="26" w16cid:durableId="78453329">
    <w:abstractNumId w:val="11"/>
  </w:num>
  <w:num w:numId="27" w16cid:durableId="1269433911">
    <w:abstractNumId w:val="31"/>
  </w:num>
  <w:num w:numId="28" w16cid:durableId="306250705">
    <w:abstractNumId w:val="37"/>
  </w:num>
  <w:num w:numId="29" w16cid:durableId="685600418">
    <w:abstractNumId w:val="40"/>
  </w:num>
  <w:num w:numId="30" w16cid:durableId="212818606">
    <w:abstractNumId w:val="15"/>
  </w:num>
  <w:num w:numId="31" w16cid:durableId="142426988">
    <w:abstractNumId w:val="18"/>
  </w:num>
  <w:num w:numId="32" w16cid:durableId="1517846113">
    <w:abstractNumId w:val="2"/>
  </w:num>
  <w:num w:numId="33" w16cid:durableId="994071045">
    <w:abstractNumId w:val="36"/>
  </w:num>
  <w:num w:numId="34" w16cid:durableId="565991389">
    <w:abstractNumId w:val="17"/>
  </w:num>
  <w:num w:numId="35" w16cid:durableId="363822570">
    <w:abstractNumId w:val="6"/>
  </w:num>
  <w:num w:numId="36" w16cid:durableId="1311515925">
    <w:abstractNumId w:val="22"/>
  </w:num>
  <w:num w:numId="37" w16cid:durableId="930892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0514E"/>
    <w:rsid w:val="00526CD1"/>
    <w:rsid w:val="00527BC3"/>
    <w:rsid w:val="0053776F"/>
    <w:rsid w:val="00541908"/>
    <w:rsid w:val="00547803"/>
    <w:rsid w:val="00574090"/>
    <w:rsid w:val="00590DA1"/>
    <w:rsid w:val="005B65AC"/>
    <w:rsid w:val="005B6938"/>
    <w:rsid w:val="00601DB2"/>
    <w:rsid w:val="00622A85"/>
    <w:rsid w:val="006231C4"/>
    <w:rsid w:val="00657414"/>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E4C66"/>
    <w:rsid w:val="008F026E"/>
    <w:rsid w:val="0090368B"/>
    <w:rsid w:val="009068A0"/>
    <w:rsid w:val="00912DF7"/>
    <w:rsid w:val="009431C6"/>
    <w:rsid w:val="00976B83"/>
    <w:rsid w:val="009A7AD2"/>
    <w:rsid w:val="009C5BF8"/>
    <w:rsid w:val="009E1AE3"/>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86E6A"/>
    <w:rsid w:val="00D87380"/>
    <w:rsid w:val="00DA52DB"/>
    <w:rsid w:val="00DD6049"/>
    <w:rsid w:val="00DE43B4"/>
    <w:rsid w:val="00DF0BF6"/>
    <w:rsid w:val="00E1797F"/>
    <w:rsid w:val="00E22F20"/>
    <w:rsid w:val="00E36569"/>
    <w:rsid w:val="00E4128B"/>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csm.aasm.org/doi/pdf/10.5664/jcsm.72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foundation.aasm.org/wp-content/uploads/sites/2/2021/10/R-R-Budget-Form.docx" TargetMode="External"/><Relationship Id="rId2" Type="http://schemas.openxmlformats.org/officeDocument/2006/relationships/customXml" Target="../customXml/item2.xml"/><Relationship Id="rId16" Type="http://schemas.openxmlformats.org/officeDocument/2006/relationships/hyperlink" Target="https://grants.nih.gov/grants/forms/othersup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18/08/Applicant-Sponsoring-Organization-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7</cp:revision>
  <dcterms:created xsi:type="dcterms:W3CDTF">2022-09-16T13:55:00Z</dcterms:created>
  <dcterms:modified xsi:type="dcterms:W3CDTF">2022-09-16T14:33:00Z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